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2E" w:rsidRPr="0074282E" w:rsidRDefault="0074282E" w:rsidP="0074282E">
      <w:pPr>
        <w:pStyle w:val="CM7"/>
        <w:jc w:val="center"/>
        <w:rPr>
          <w:rFonts w:asciiTheme="minorHAnsi" w:hAnsiTheme="minorHAnsi"/>
          <w:b/>
        </w:rPr>
      </w:pPr>
      <w:r w:rsidRPr="0074282E">
        <w:rPr>
          <w:rFonts w:asciiTheme="minorHAnsi" w:hAnsiTheme="minorHAnsi"/>
          <w:b/>
        </w:rPr>
        <w:t>XX Reunión del Foro de Ministros de Medio Ambiente de América Latina y el Caribe</w:t>
      </w:r>
    </w:p>
    <w:p w:rsidR="0074282E" w:rsidRPr="00907F67" w:rsidRDefault="0074282E" w:rsidP="0074282E">
      <w:pPr>
        <w:pStyle w:val="Default"/>
        <w:jc w:val="center"/>
        <w:rPr>
          <w:rFonts w:asciiTheme="minorHAnsi" w:hAnsiTheme="minorHAnsi"/>
        </w:rPr>
      </w:pPr>
      <w:r w:rsidRPr="00907F67">
        <w:rPr>
          <w:rFonts w:asciiTheme="minorHAnsi" w:hAnsiTheme="minorHAnsi"/>
        </w:rPr>
        <w:t>28-31 Marzo 2016, Cartagena, Colombia</w:t>
      </w:r>
    </w:p>
    <w:p w:rsidR="0074282E" w:rsidRPr="0074282E" w:rsidRDefault="0074282E" w:rsidP="0074282E">
      <w:pPr>
        <w:pStyle w:val="Default"/>
        <w:jc w:val="center"/>
        <w:rPr>
          <w:rFonts w:asciiTheme="minorHAnsi" w:hAnsiTheme="minorHAnsi"/>
          <w:b/>
        </w:rPr>
      </w:pPr>
    </w:p>
    <w:p w:rsidR="00194CE2" w:rsidRDefault="00055983" w:rsidP="0074282E">
      <w:pPr>
        <w:pStyle w:val="CM7"/>
        <w:jc w:val="center"/>
        <w:rPr>
          <w:rFonts w:asciiTheme="minorHAnsi" w:hAnsiTheme="minorHAnsi" w:cs="Verdana"/>
          <w:b/>
          <w:bCs/>
        </w:rPr>
      </w:pPr>
      <w:r w:rsidRPr="0074282E">
        <w:rPr>
          <w:rFonts w:asciiTheme="minorHAnsi" w:hAnsiTheme="minorHAnsi" w:cs="Verdana"/>
          <w:b/>
          <w:bCs/>
        </w:rPr>
        <w:t xml:space="preserve">Decisión </w:t>
      </w:r>
      <w:r w:rsidR="0074282E" w:rsidRPr="0074282E">
        <w:rPr>
          <w:rFonts w:asciiTheme="minorHAnsi" w:hAnsiTheme="minorHAnsi" w:cs="Verdana"/>
          <w:b/>
          <w:bCs/>
        </w:rPr>
        <w:t>6</w:t>
      </w:r>
      <w:r w:rsidR="00907F67">
        <w:rPr>
          <w:rFonts w:asciiTheme="minorHAnsi" w:hAnsiTheme="minorHAnsi" w:cs="Verdana"/>
          <w:b/>
          <w:bCs/>
        </w:rPr>
        <w:t xml:space="preserve">.  </w:t>
      </w:r>
      <w:r w:rsidRPr="0074282E">
        <w:rPr>
          <w:rFonts w:asciiTheme="minorHAnsi" w:hAnsiTheme="minorHAnsi" w:cs="Verdana"/>
          <w:b/>
          <w:bCs/>
        </w:rPr>
        <w:t>Consumo y Producción Sostenibles (CPS)</w:t>
      </w:r>
    </w:p>
    <w:p w:rsidR="0074282E" w:rsidRDefault="0074282E" w:rsidP="0074282E">
      <w:pPr>
        <w:pStyle w:val="Default"/>
      </w:pPr>
    </w:p>
    <w:p w:rsidR="00907F67" w:rsidRDefault="00907F67" w:rsidP="0074282E">
      <w:pPr>
        <w:pStyle w:val="Default"/>
      </w:pPr>
    </w:p>
    <w:p w:rsidR="00907F67" w:rsidRPr="00907F67" w:rsidRDefault="00907F67" w:rsidP="0074282E">
      <w:pPr>
        <w:pStyle w:val="Default"/>
        <w:rPr>
          <w:rFonts w:asciiTheme="minorHAnsi" w:hAnsiTheme="minorHAnsi"/>
          <w:b/>
        </w:rPr>
      </w:pPr>
      <w:r w:rsidRPr="00907F67">
        <w:rPr>
          <w:rFonts w:asciiTheme="minorHAnsi" w:hAnsiTheme="minorHAnsi"/>
          <w:b/>
        </w:rPr>
        <w:t>Los Ministros de Medio Ambiente de América Latina y el Caribe,</w:t>
      </w:r>
    </w:p>
    <w:p w:rsidR="00907F67" w:rsidRPr="00907F67" w:rsidRDefault="00907F67" w:rsidP="0074282E">
      <w:pPr>
        <w:pStyle w:val="Default"/>
        <w:rPr>
          <w:rFonts w:asciiTheme="minorHAnsi" w:hAnsiTheme="minorHAnsi"/>
          <w:b/>
        </w:rPr>
      </w:pPr>
    </w:p>
    <w:p w:rsidR="00326A4D" w:rsidRPr="0074282E" w:rsidRDefault="00055983" w:rsidP="00326A4D">
      <w:pPr>
        <w:pStyle w:val="CM8"/>
        <w:spacing w:after="292" w:line="293" w:lineRule="atLeast"/>
        <w:jc w:val="both"/>
        <w:rPr>
          <w:rFonts w:asciiTheme="minorHAnsi" w:hAnsiTheme="minorHAnsi" w:cs="Verdana"/>
        </w:rPr>
      </w:pPr>
      <w:r w:rsidRPr="0074282E">
        <w:rPr>
          <w:rFonts w:asciiTheme="minorHAnsi" w:hAnsiTheme="minorHAnsi" w:cs="Verdana"/>
          <w:b/>
          <w:bCs/>
        </w:rPr>
        <w:t>Considerando</w:t>
      </w:r>
      <w:r w:rsidRPr="0074282E">
        <w:rPr>
          <w:rFonts w:asciiTheme="minorHAnsi" w:hAnsiTheme="minorHAnsi" w:cs="Verdana"/>
        </w:rPr>
        <w:t xml:space="preserve"> </w:t>
      </w:r>
      <w:r w:rsidR="00D26C7D" w:rsidRPr="0074282E">
        <w:rPr>
          <w:rFonts w:asciiTheme="minorHAnsi" w:hAnsiTheme="minorHAnsi" w:cs="Verdana"/>
        </w:rPr>
        <w:t>los</w:t>
      </w:r>
      <w:r w:rsidR="004B4B59" w:rsidRPr="0074282E">
        <w:rPr>
          <w:rFonts w:asciiTheme="minorHAnsi" w:hAnsiTheme="minorHAnsi" w:cs="Verdana"/>
        </w:rPr>
        <w:t xml:space="preserve"> compromiso</w:t>
      </w:r>
      <w:r w:rsidR="00D26C7D" w:rsidRPr="0074282E">
        <w:rPr>
          <w:rFonts w:asciiTheme="minorHAnsi" w:hAnsiTheme="minorHAnsi" w:cs="Verdana"/>
        </w:rPr>
        <w:t>s adoptados en el marco</w:t>
      </w:r>
      <w:r w:rsidRPr="0074282E">
        <w:rPr>
          <w:rFonts w:asciiTheme="minorHAnsi" w:hAnsiTheme="minorHAnsi" w:cs="Verdana"/>
        </w:rPr>
        <w:t xml:space="preserve"> de la Agenda 21</w:t>
      </w:r>
      <w:r w:rsidR="00D26C7D" w:rsidRPr="0074282E">
        <w:rPr>
          <w:rFonts w:asciiTheme="minorHAnsi" w:hAnsiTheme="minorHAnsi" w:cs="Verdana"/>
        </w:rPr>
        <w:t xml:space="preserve"> durante la Cumbre de la Tierra de Río de Janeiro</w:t>
      </w:r>
      <w:r w:rsidR="00A2540F" w:rsidRPr="0074282E">
        <w:rPr>
          <w:rFonts w:asciiTheme="minorHAnsi" w:hAnsiTheme="minorHAnsi" w:cs="Verdana"/>
        </w:rPr>
        <w:t xml:space="preserve"> en 1992</w:t>
      </w:r>
      <w:r w:rsidR="00326A4D" w:rsidRPr="0074282E">
        <w:rPr>
          <w:rFonts w:asciiTheme="minorHAnsi" w:hAnsiTheme="minorHAnsi" w:cs="Verdana"/>
        </w:rPr>
        <w:t>; así como</w:t>
      </w:r>
      <w:r w:rsidR="00D26C7D" w:rsidRPr="0074282E">
        <w:rPr>
          <w:rFonts w:asciiTheme="minorHAnsi" w:hAnsiTheme="minorHAnsi" w:cs="Verdana"/>
        </w:rPr>
        <w:t xml:space="preserve"> en el Plan de Implementación de Johannesburgo durante la Cumbre Mundial sobre el Desarrollo Sostenible</w:t>
      </w:r>
      <w:r w:rsidR="00A2540F" w:rsidRPr="0074282E">
        <w:rPr>
          <w:rFonts w:asciiTheme="minorHAnsi" w:hAnsiTheme="minorHAnsi" w:cs="Verdana"/>
        </w:rPr>
        <w:t xml:space="preserve"> en 2002</w:t>
      </w:r>
      <w:r w:rsidR="00326A4D" w:rsidRPr="0074282E">
        <w:rPr>
          <w:rFonts w:asciiTheme="minorHAnsi" w:hAnsiTheme="minorHAnsi" w:cs="Verdana"/>
        </w:rPr>
        <w:t xml:space="preserve"> y </w:t>
      </w:r>
      <w:r w:rsidR="00D26C7D" w:rsidRPr="0074282E">
        <w:rPr>
          <w:rFonts w:asciiTheme="minorHAnsi" w:hAnsiTheme="minorHAnsi" w:cs="Verdana"/>
        </w:rPr>
        <w:t>en la Conferencia de las Naciones Unidas sobre el Desarrollo Sostenible (Rio+20)</w:t>
      </w:r>
      <w:r w:rsidR="003A5B63" w:rsidRPr="0074282E">
        <w:rPr>
          <w:rFonts w:asciiTheme="minorHAnsi" w:hAnsiTheme="minorHAnsi" w:cs="Verdana"/>
        </w:rPr>
        <w:t xml:space="preserve"> en el 2012</w:t>
      </w:r>
      <w:r w:rsidR="006A38BB" w:rsidRPr="0074282E">
        <w:rPr>
          <w:rFonts w:asciiTheme="minorHAnsi" w:hAnsiTheme="minorHAnsi" w:cs="Verdana"/>
        </w:rPr>
        <w:t>,</w:t>
      </w:r>
      <w:r w:rsidR="00F8724E" w:rsidRPr="0074282E">
        <w:rPr>
          <w:rFonts w:asciiTheme="minorHAnsi" w:hAnsiTheme="minorHAnsi" w:cs="Verdana"/>
        </w:rPr>
        <w:t xml:space="preserve"> </w:t>
      </w:r>
      <w:r w:rsidR="00326A4D" w:rsidRPr="0074282E">
        <w:rPr>
          <w:rFonts w:asciiTheme="minorHAnsi" w:hAnsiTheme="minorHAnsi" w:cs="Verdana"/>
        </w:rPr>
        <w:t xml:space="preserve">donde se reafirma que </w:t>
      </w:r>
      <w:r w:rsidR="00B03A41" w:rsidRPr="0074282E">
        <w:rPr>
          <w:rFonts w:asciiTheme="minorHAnsi" w:hAnsiTheme="minorHAnsi" w:cs="Verdana"/>
        </w:rPr>
        <w:t xml:space="preserve">cambiar los </w:t>
      </w:r>
      <w:r w:rsidR="00326A4D" w:rsidRPr="0074282E">
        <w:rPr>
          <w:rFonts w:asciiTheme="minorHAnsi" w:hAnsiTheme="minorHAnsi" w:cs="Verdana"/>
        </w:rPr>
        <w:t xml:space="preserve">patrones </w:t>
      </w:r>
      <w:r w:rsidR="00B03A41" w:rsidRPr="0074282E">
        <w:rPr>
          <w:rFonts w:asciiTheme="minorHAnsi" w:hAnsiTheme="minorHAnsi" w:cs="Verdana"/>
        </w:rPr>
        <w:t xml:space="preserve">insostenibles </w:t>
      </w:r>
      <w:r w:rsidR="00326A4D" w:rsidRPr="0074282E">
        <w:rPr>
          <w:rFonts w:asciiTheme="minorHAnsi" w:hAnsiTheme="minorHAnsi" w:cs="Verdana"/>
        </w:rPr>
        <w:t>de consumo y producción</w:t>
      </w:r>
      <w:r w:rsidR="00B64482" w:rsidRPr="0074282E">
        <w:rPr>
          <w:rFonts w:asciiTheme="minorHAnsi" w:hAnsiTheme="minorHAnsi" w:cs="Verdana"/>
        </w:rPr>
        <w:t xml:space="preserve"> </w:t>
      </w:r>
      <w:r w:rsidR="00326A4D" w:rsidRPr="0074282E">
        <w:rPr>
          <w:rFonts w:asciiTheme="minorHAnsi" w:hAnsiTheme="minorHAnsi" w:cs="Verdana"/>
        </w:rPr>
        <w:t>es uno de los tres objetivos generales y requisitos indispensable para el desarrollo sostenible;</w:t>
      </w:r>
    </w:p>
    <w:p w:rsidR="00326A4D" w:rsidRPr="0074282E" w:rsidRDefault="00326A4D" w:rsidP="00326A4D">
      <w:pPr>
        <w:pStyle w:val="CM8"/>
        <w:spacing w:after="292" w:line="293" w:lineRule="atLeast"/>
        <w:jc w:val="both"/>
        <w:rPr>
          <w:rFonts w:asciiTheme="minorHAnsi" w:hAnsiTheme="minorHAnsi" w:cs="Verdana"/>
        </w:rPr>
      </w:pPr>
      <w:r w:rsidRPr="0074282E">
        <w:rPr>
          <w:rFonts w:asciiTheme="minorHAnsi" w:hAnsiTheme="minorHAnsi" w:cs="Verdana"/>
          <w:b/>
          <w:bCs/>
        </w:rPr>
        <w:t xml:space="preserve">Recordando </w:t>
      </w:r>
      <w:r w:rsidRPr="0074282E">
        <w:rPr>
          <w:rFonts w:asciiTheme="minorHAnsi" w:hAnsiTheme="minorHAnsi" w:cs="Verdana"/>
        </w:rPr>
        <w:t xml:space="preserve">que el Marco Decenal de Programas sobre Consumo y Producción Sostenibles (10YFP, por sus siglas en inglés) </w:t>
      </w:r>
      <w:r w:rsidR="003A5B63" w:rsidRPr="0074282E">
        <w:rPr>
          <w:rFonts w:asciiTheme="minorHAnsi" w:hAnsiTheme="minorHAnsi" w:cs="Verdana"/>
        </w:rPr>
        <w:t xml:space="preserve">adoptado en el párrafo 226 de la  Conferencia de las Naciones Unidas sobre el Desarrollo Sostenible (Rio+20) en el 2012 </w:t>
      </w:r>
      <w:r w:rsidRPr="0074282E">
        <w:rPr>
          <w:rFonts w:asciiTheme="minorHAnsi" w:hAnsiTheme="minorHAnsi" w:cs="Verdana"/>
        </w:rPr>
        <w:t>debe contribuir a las tres dimensiones del desarrollo sostenible y que sus programas deben responder a las necesidades, prioridades y circunstancias nacionales, sub-regionales y regionales</w:t>
      </w:r>
      <w:r w:rsidR="003A5B63" w:rsidRPr="0074282E">
        <w:rPr>
          <w:rFonts w:asciiTheme="minorHAnsi" w:hAnsiTheme="minorHAnsi" w:cs="Verdana"/>
        </w:rPr>
        <w:t>, incorporando</w:t>
      </w:r>
      <w:r w:rsidRPr="0074282E">
        <w:rPr>
          <w:rFonts w:asciiTheme="minorHAnsi" w:hAnsiTheme="minorHAnsi" w:cs="Verdana"/>
        </w:rPr>
        <w:t xml:space="preserve"> los diferentes enfoques, visiones, modelos e instrumentos según las circunstancias de cada país; </w:t>
      </w:r>
    </w:p>
    <w:p w:rsidR="003032E3" w:rsidRPr="0074282E" w:rsidRDefault="003032E3" w:rsidP="003032E3">
      <w:pPr>
        <w:pStyle w:val="CM8"/>
        <w:spacing w:after="292" w:line="293" w:lineRule="atLeast"/>
        <w:jc w:val="both"/>
        <w:rPr>
          <w:rFonts w:asciiTheme="minorHAnsi" w:hAnsiTheme="minorHAnsi" w:cs="Verdana"/>
          <w:bCs/>
        </w:rPr>
      </w:pPr>
      <w:r w:rsidRPr="0074282E">
        <w:rPr>
          <w:rFonts w:asciiTheme="minorHAnsi" w:hAnsiTheme="minorHAnsi" w:cs="Verdana"/>
          <w:b/>
          <w:bCs/>
        </w:rPr>
        <w:t xml:space="preserve">Recordando </w:t>
      </w:r>
      <w:r w:rsidRPr="0074282E">
        <w:rPr>
          <w:rFonts w:asciiTheme="minorHAnsi" w:hAnsiTheme="minorHAnsi" w:cs="Verdana"/>
          <w:bCs/>
        </w:rPr>
        <w:t xml:space="preserve">la Resolución de la Asamblea General 70/1 de Septiembre 2015, </w:t>
      </w:r>
      <w:r w:rsidRPr="0074282E">
        <w:rPr>
          <w:rFonts w:asciiTheme="minorHAnsi" w:hAnsiTheme="minorHAnsi" w:cs="Verdana"/>
          <w:bCs/>
          <w:i/>
        </w:rPr>
        <w:t>Transformando Nuestro Mundo: La Agenda 2030 para el Desarrollo Sostenible</w:t>
      </w:r>
      <w:r w:rsidRPr="0074282E">
        <w:rPr>
          <w:rFonts w:asciiTheme="minorHAnsi" w:hAnsiTheme="minorHAnsi" w:cs="Verdana"/>
          <w:bCs/>
        </w:rPr>
        <w:t>, y afirmando el compromiso de la comunidad internacional hacia la obtención de los objetivos y metas establecidos en los Objetivos de Desarrollo Sostenible (ODS), reconociendo también que el objetivo de transitar hacia patrones de consumo y producción sostenibles</w:t>
      </w:r>
      <w:r w:rsidR="006A38BB" w:rsidRPr="0074282E">
        <w:rPr>
          <w:rFonts w:asciiTheme="minorHAnsi" w:hAnsiTheme="minorHAnsi" w:cs="Verdana"/>
          <w:bCs/>
        </w:rPr>
        <w:t xml:space="preserve"> (CPS)</w:t>
      </w:r>
      <w:r w:rsidRPr="0074282E">
        <w:rPr>
          <w:rFonts w:asciiTheme="minorHAnsi" w:hAnsiTheme="minorHAnsi" w:cs="Verdana"/>
          <w:bCs/>
        </w:rPr>
        <w:t xml:space="preserve"> es un elemento transversal en la Agenda 2030 para el Desarrollo Sostenible, que no solamente contribuye a la consecución del ODS número 12 y sus metas asociadas sino también al avance de los otros ODS y metas relacionadas; </w:t>
      </w:r>
    </w:p>
    <w:p w:rsidR="00EF18BB" w:rsidRPr="0074282E" w:rsidRDefault="00EF18BB" w:rsidP="000961CA">
      <w:pPr>
        <w:pStyle w:val="Default"/>
        <w:jc w:val="both"/>
        <w:rPr>
          <w:rStyle w:val="hps"/>
          <w:rFonts w:asciiTheme="minorHAnsi" w:hAnsiTheme="minorHAnsi" w:cs="Verdana"/>
          <w:color w:val="auto"/>
          <w:lang w:val="es-ES"/>
        </w:rPr>
      </w:pPr>
      <w:r w:rsidRPr="0074282E">
        <w:rPr>
          <w:rFonts w:asciiTheme="minorHAnsi" w:hAnsiTheme="minorHAnsi"/>
          <w:b/>
          <w:color w:val="auto"/>
        </w:rPr>
        <w:t>Enfatizando</w:t>
      </w:r>
      <w:r w:rsidRPr="0074282E">
        <w:rPr>
          <w:rFonts w:asciiTheme="minorHAnsi" w:hAnsiTheme="minorHAnsi"/>
          <w:color w:val="auto"/>
        </w:rPr>
        <w:t xml:space="preserve"> lo establecido en la Resolución de la Asamblea General 69/313 de Julio de 2015, </w:t>
      </w:r>
      <w:r w:rsidRPr="0074282E">
        <w:rPr>
          <w:rFonts w:asciiTheme="minorHAnsi" w:hAnsiTheme="minorHAnsi"/>
          <w:i/>
          <w:color w:val="auto"/>
        </w:rPr>
        <w:t>Agenda de Acción de Addis Ababa de la Tercera Conferencia Internacional sobre la Financiación para el Desarrollo</w:t>
      </w:r>
      <w:r w:rsidRPr="0074282E">
        <w:rPr>
          <w:rFonts w:asciiTheme="minorHAnsi" w:hAnsiTheme="minorHAnsi"/>
          <w:color w:val="auto"/>
        </w:rPr>
        <w:t xml:space="preserve"> sobre </w:t>
      </w:r>
      <w:r w:rsidR="003A5B63" w:rsidRPr="0074282E">
        <w:rPr>
          <w:rFonts w:asciiTheme="minorHAnsi" w:hAnsiTheme="minorHAnsi"/>
          <w:color w:val="auto"/>
        </w:rPr>
        <w:t>“</w:t>
      </w:r>
      <w:r w:rsidRPr="0074282E">
        <w:rPr>
          <w:rStyle w:val="hps"/>
          <w:rFonts w:asciiTheme="minorHAnsi" w:hAnsiTheme="minorHAnsi" w:cs="Verdana"/>
          <w:color w:val="auto"/>
          <w:lang w:val="es-ES"/>
        </w:rPr>
        <w:t>seguir</w:t>
      </w:r>
      <w:r w:rsidRPr="0074282E">
        <w:rPr>
          <w:rFonts w:asciiTheme="minorHAnsi" w:hAnsiTheme="minorHAnsi"/>
          <w:color w:val="auto"/>
          <w:lang w:val="es-ES"/>
        </w:rPr>
        <w:t xml:space="preserve"> </w:t>
      </w:r>
      <w:r w:rsidRPr="0074282E">
        <w:rPr>
          <w:rStyle w:val="hps"/>
          <w:rFonts w:asciiTheme="minorHAnsi" w:hAnsiTheme="minorHAnsi" w:cs="Verdana"/>
          <w:color w:val="auto"/>
          <w:lang w:val="es-ES"/>
        </w:rPr>
        <w:t>apoyando a los países</w:t>
      </w:r>
      <w:r w:rsidRPr="0074282E">
        <w:rPr>
          <w:rFonts w:asciiTheme="minorHAnsi" w:hAnsiTheme="minorHAnsi"/>
          <w:color w:val="auto"/>
          <w:lang w:val="es-ES"/>
        </w:rPr>
        <w:t xml:space="preserve"> </w:t>
      </w:r>
      <w:r w:rsidRPr="0074282E">
        <w:rPr>
          <w:rStyle w:val="hps"/>
          <w:rFonts w:asciiTheme="minorHAnsi" w:hAnsiTheme="minorHAnsi" w:cs="Verdana"/>
          <w:color w:val="auto"/>
          <w:lang w:val="es-ES"/>
        </w:rPr>
        <w:t>en desarrollo</w:t>
      </w:r>
      <w:r w:rsidRPr="0074282E">
        <w:rPr>
          <w:rFonts w:asciiTheme="minorHAnsi" w:hAnsiTheme="minorHAnsi"/>
          <w:color w:val="auto"/>
          <w:lang w:val="es-ES"/>
        </w:rPr>
        <w:t xml:space="preserve"> </w:t>
      </w:r>
      <w:r w:rsidRPr="0074282E">
        <w:rPr>
          <w:rStyle w:val="hps"/>
          <w:rFonts w:asciiTheme="minorHAnsi" w:hAnsiTheme="minorHAnsi" w:cs="Verdana"/>
          <w:color w:val="auto"/>
          <w:lang w:val="es-ES"/>
        </w:rPr>
        <w:t>a</w:t>
      </w:r>
      <w:r w:rsidRPr="0074282E">
        <w:rPr>
          <w:rFonts w:asciiTheme="minorHAnsi" w:hAnsiTheme="minorHAnsi"/>
          <w:color w:val="auto"/>
          <w:lang w:val="es-ES"/>
        </w:rPr>
        <w:t xml:space="preserve"> </w:t>
      </w:r>
      <w:r w:rsidRPr="0074282E">
        <w:rPr>
          <w:rStyle w:val="hps"/>
          <w:rFonts w:asciiTheme="minorHAnsi" w:hAnsiTheme="minorHAnsi" w:cs="Verdana"/>
          <w:color w:val="auto"/>
          <w:lang w:val="es-ES"/>
        </w:rPr>
        <w:t>fortalecer su</w:t>
      </w:r>
      <w:r w:rsidRPr="0074282E">
        <w:rPr>
          <w:rFonts w:asciiTheme="minorHAnsi" w:hAnsiTheme="minorHAnsi"/>
          <w:color w:val="auto"/>
          <w:lang w:val="es-ES"/>
        </w:rPr>
        <w:t xml:space="preserve"> </w:t>
      </w:r>
      <w:r w:rsidRPr="0074282E">
        <w:rPr>
          <w:rStyle w:val="hps"/>
          <w:rFonts w:asciiTheme="minorHAnsi" w:hAnsiTheme="minorHAnsi" w:cs="Verdana"/>
          <w:color w:val="auto"/>
          <w:lang w:val="es-ES"/>
        </w:rPr>
        <w:t>capacidad científica</w:t>
      </w:r>
      <w:r w:rsidRPr="0074282E">
        <w:rPr>
          <w:rFonts w:asciiTheme="minorHAnsi" w:hAnsiTheme="minorHAnsi"/>
          <w:color w:val="auto"/>
          <w:lang w:val="es-ES"/>
        </w:rPr>
        <w:t xml:space="preserve">, </w:t>
      </w:r>
      <w:r w:rsidRPr="0074282E">
        <w:rPr>
          <w:rStyle w:val="hps"/>
          <w:rFonts w:asciiTheme="minorHAnsi" w:hAnsiTheme="minorHAnsi" w:cs="Verdana"/>
          <w:color w:val="auto"/>
          <w:lang w:val="es-ES"/>
        </w:rPr>
        <w:t>tecnológica</w:t>
      </w:r>
      <w:r w:rsidRPr="0074282E">
        <w:rPr>
          <w:rFonts w:asciiTheme="minorHAnsi" w:hAnsiTheme="minorHAnsi"/>
          <w:color w:val="auto"/>
          <w:lang w:val="es-ES"/>
        </w:rPr>
        <w:t xml:space="preserve"> </w:t>
      </w:r>
      <w:r w:rsidRPr="0074282E">
        <w:rPr>
          <w:rStyle w:val="hps"/>
          <w:rFonts w:asciiTheme="minorHAnsi" w:hAnsiTheme="minorHAnsi" w:cs="Verdana"/>
          <w:color w:val="auto"/>
          <w:lang w:val="es-ES"/>
        </w:rPr>
        <w:t>e innovadora</w:t>
      </w:r>
      <w:r w:rsidRPr="0074282E">
        <w:rPr>
          <w:rFonts w:asciiTheme="minorHAnsi" w:hAnsiTheme="minorHAnsi"/>
          <w:color w:val="auto"/>
          <w:lang w:val="es-ES"/>
        </w:rPr>
        <w:t xml:space="preserve"> </w:t>
      </w:r>
      <w:r w:rsidRPr="0074282E">
        <w:rPr>
          <w:rStyle w:val="hps"/>
          <w:rFonts w:asciiTheme="minorHAnsi" w:hAnsiTheme="minorHAnsi" w:cs="Verdana"/>
          <w:color w:val="auto"/>
          <w:lang w:val="es-ES"/>
        </w:rPr>
        <w:t>para avanzar hacia</w:t>
      </w:r>
      <w:r w:rsidRPr="0074282E">
        <w:rPr>
          <w:rFonts w:asciiTheme="minorHAnsi" w:hAnsiTheme="minorHAnsi"/>
          <w:color w:val="auto"/>
          <w:lang w:val="es-ES"/>
        </w:rPr>
        <w:t xml:space="preserve"> </w:t>
      </w:r>
      <w:r w:rsidRPr="0074282E">
        <w:rPr>
          <w:rStyle w:val="hps"/>
          <w:rFonts w:asciiTheme="minorHAnsi" w:hAnsiTheme="minorHAnsi" w:cs="Verdana"/>
          <w:color w:val="auto"/>
          <w:lang w:val="es-ES"/>
        </w:rPr>
        <w:t>patrones</w:t>
      </w:r>
      <w:r w:rsidRPr="0074282E">
        <w:rPr>
          <w:rFonts w:asciiTheme="minorHAnsi" w:hAnsiTheme="minorHAnsi"/>
          <w:color w:val="auto"/>
          <w:lang w:val="es-ES"/>
        </w:rPr>
        <w:t xml:space="preserve"> </w:t>
      </w:r>
      <w:r w:rsidRPr="0074282E">
        <w:rPr>
          <w:rStyle w:val="hps"/>
          <w:rFonts w:asciiTheme="minorHAnsi" w:hAnsiTheme="minorHAnsi" w:cs="Verdana"/>
          <w:color w:val="auto"/>
          <w:lang w:val="es-ES"/>
        </w:rPr>
        <w:t>más sostenibles de</w:t>
      </w:r>
      <w:r w:rsidRPr="0074282E">
        <w:rPr>
          <w:rFonts w:asciiTheme="minorHAnsi" w:hAnsiTheme="minorHAnsi"/>
          <w:color w:val="auto"/>
          <w:lang w:val="es-ES"/>
        </w:rPr>
        <w:t xml:space="preserve"> </w:t>
      </w:r>
      <w:r w:rsidRPr="0074282E">
        <w:rPr>
          <w:rStyle w:val="hps"/>
          <w:rFonts w:asciiTheme="minorHAnsi" w:hAnsiTheme="minorHAnsi" w:cs="Verdana"/>
          <w:color w:val="auto"/>
          <w:lang w:val="es-ES"/>
        </w:rPr>
        <w:t>consumo y producción</w:t>
      </w:r>
      <w:r w:rsidRPr="0074282E">
        <w:rPr>
          <w:rFonts w:asciiTheme="minorHAnsi" w:hAnsiTheme="minorHAnsi"/>
          <w:color w:val="auto"/>
          <w:lang w:val="es-ES"/>
        </w:rPr>
        <w:t xml:space="preserve">, en particular mediante </w:t>
      </w:r>
      <w:r w:rsidRPr="0074282E">
        <w:rPr>
          <w:rStyle w:val="hps"/>
          <w:rFonts w:asciiTheme="minorHAnsi" w:hAnsiTheme="minorHAnsi" w:cs="Verdana"/>
          <w:color w:val="auto"/>
          <w:lang w:val="es-ES"/>
        </w:rPr>
        <w:t>la implementación del 10YFP</w:t>
      </w:r>
      <w:r w:rsidR="003A5B63" w:rsidRPr="0074282E">
        <w:rPr>
          <w:rStyle w:val="hps"/>
          <w:rFonts w:asciiTheme="minorHAnsi" w:hAnsiTheme="minorHAnsi" w:cs="Verdana"/>
          <w:color w:val="auto"/>
          <w:lang w:val="es-ES"/>
        </w:rPr>
        <w:t>”</w:t>
      </w:r>
      <w:r w:rsidRPr="0074282E">
        <w:rPr>
          <w:rStyle w:val="hps"/>
          <w:rFonts w:asciiTheme="minorHAnsi" w:hAnsiTheme="minorHAnsi" w:cs="Verdana"/>
          <w:color w:val="auto"/>
          <w:lang w:val="es-ES"/>
        </w:rPr>
        <w:t>;</w:t>
      </w:r>
    </w:p>
    <w:p w:rsidR="000961CA" w:rsidRPr="0074282E" w:rsidRDefault="000961CA" w:rsidP="000961CA">
      <w:pPr>
        <w:pStyle w:val="CM8"/>
        <w:spacing w:line="293" w:lineRule="atLeast"/>
        <w:jc w:val="both"/>
        <w:rPr>
          <w:rFonts w:asciiTheme="minorHAnsi" w:hAnsiTheme="minorHAnsi"/>
          <w:b/>
          <w:bCs/>
        </w:rPr>
      </w:pPr>
    </w:p>
    <w:p w:rsidR="0086143E" w:rsidRPr="0074282E" w:rsidRDefault="00D26C7D" w:rsidP="000961CA">
      <w:pPr>
        <w:pStyle w:val="CM8"/>
        <w:spacing w:line="293" w:lineRule="atLeast"/>
        <w:jc w:val="both"/>
        <w:rPr>
          <w:rFonts w:asciiTheme="minorHAnsi" w:hAnsiTheme="minorHAnsi"/>
          <w:bCs/>
        </w:rPr>
      </w:pPr>
      <w:r w:rsidRPr="0074282E">
        <w:rPr>
          <w:rFonts w:asciiTheme="minorHAnsi" w:hAnsiTheme="minorHAnsi"/>
          <w:b/>
          <w:bCs/>
        </w:rPr>
        <w:t>Teniendo presente</w:t>
      </w:r>
      <w:r w:rsidR="003A5B63" w:rsidRPr="0074282E">
        <w:rPr>
          <w:rFonts w:asciiTheme="minorHAnsi" w:hAnsiTheme="minorHAnsi"/>
          <w:bCs/>
        </w:rPr>
        <w:t xml:space="preserve"> </w:t>
      </w:r>
      <w:r w:rsidRPr="0074282E">
        <w:rPr>
          <w:rFonts w:asciiTheme="minorHAnsi" w:hAnsiTheme="minorHAnsi"/>
          <w:bCs/>
        </w:rPr>
        <w:t>que la adopción de estilos de vida y pa</w:t>
      </w:r>
      <w:r w:rsidR="00FF5010" w:rsidRPr="0074282E">
        <w:rPr>
          <w:rFonts w:asciiTheme="minorHAnsi" w:hAnsiTheme="minorHAnsi"/>
          <w:bCs/>
        </w:rPr>
        <w:t>trones</w:t>
      </w:r>
      <w:r w:rsidRPr="0074282E">
        <w:rPr>
          <w:rFonts w:asciiTheme="minorHAnsi" w:hAnsiTheme="minorHAnsi"/>
          <w:bCs/>
        </w:rPr>
        <w:t xml:space="preserve"> de consumo y producción sostenibles, en un proceso encabezado por </w:t>
      </w:r>
      <w:r w:rsidR="00A2540F" w:rsidRPr="0074282E">
        <w:rPr>
          <w:rFonts w:asciiTheme="minorHAnsi" w:hAnsiTheme="minorHAnsi"/>
          <w:bCs/>
        </w:rPr>
        <w:t xml:space="preserve">los </w:t>
      </w:r>
      <w:r w:rsidRPr="0074282E">
        <w:rPr>
          <w:rFonts w:asciiTheme="minorHAnsi" w:hAnsiTheme="minorHAnsi"/>
          <w:bCs/>
        </w:rPr>
        <w:t>países desarrollados, es una contribución importante a los esfuerzos por h</w:t>
      </w:r>
      <w:r w:rsidR="00226F11" w:rsidRPr="0074282E">
        <w:rPr>
          <w:rFonts w:asciiTheme="minorHAnsi" w:hAnsiTheme="minorHAnsi"/>
          <w:bCs/>
        </w:rPr>
        <w:t>acer frente al cambio climático</w:t>
      </w:r>
      <w:r w:rsidR="00B12F2D" w:rsidRPr="0074282E">
        <w:rPr>
          <w:rFonts w:asciiTheme="minorHAnsi" w:hAnsiTheme="minorHAnsi"/>
          <w:bCs/>
        </w:rPr>
        <w:t>;</w:t>
      </w:r>
    </w:p>
    <w:p w:rsidR="000961CA" w:rsidRPr="0074282E" w:rsidRDefault="000961CA" w:rsidP="000961CA">
      <w:pPr>
        <w:pStyle w:val="Default"/>
        <w:rPr>
          <w:rFonts w:asciiTheme="minorHAnsi" w:hAnsiTheme="minorHAnsi"/>
          <w:color w:val="auto"/>
        </w:rPr>
      </w:pPr>
    </w:p>
    <w:p w:rsidR="0086143E" w:rsidRPr="0074282E" w:rsidRDefault="006A38BB" w:rsidP="006A38BB">
      <w:pPr>
        <w:pStyle w:val="Default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bCs/>
          <w:color w:val="auto"/>
        </w:rPr>
        <w:t>Recordando</w:t>
      </w:r>
      <w:r w:rsidRPr="0074282E">
        <w:rPr>
          <w:rFonts w:asciiTheme="minorHAnsi" w:hAnsiTheme="minorHAnsi"/>
          <w:color w:val="auto"/>
        </w:rPr>
        <w:t xml:space="preserve"> que el consumo y la producción sostenible es un enfoque importante para  la prevención de y adaptación a los efectos de sequía y desertificación, y para contribuir a la conservación de la biodiversidad y otras prioridades ambientales mundiales y regionales;</w:t>
      </w:r>
    </w:p>
    <w:p w:rsidR="006A38BB" w:rsidRPr="0074282E" w:rsidRDefault="006A38BB" w:rsidP="006A38BB">
      <w:pPr>
        <w:pStyle w:val="Default"/>
        <w:jc w:val="both"/>
        <w:rPr>
          <w:rFonts w:asciiTheme="minorHAnsi" w:hAnsiTheme="minorHAnsi"/>
          <w:color w:val="auto"/>
        </w:rPr>
      </w:pPr>
    </w:p>
    <w:p w:rsidR="006A38BB" w:rsidRPr="0074282E" w:rsidRDefault="006A38BB" w:rsidP="00A2540F">
      <w:pPr>
        <w:pStyle w:val="Default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color w:val="auto"/>
        </w:rPr>
        <w:t>Teniendo en cuenta</w:t>
      </w:r>
      <w:r w:rsidRPr="0074282E">
        <w:rPr>
          <w:rFonts w:asciiTheme="minorHAnsi" w:hAnsiTheme="minorHAnsi"/>
          <w:color w:val="auto"/>
        </w:rPr>
        <w:t xml:space="preserve"> que fortalecer el desempeño sostenible de las </w:t>
      </w:r>
      <w:proofErr w:type="spellStart"/>
      <w:r w:rsidRPr="0074282E">
        <w:rPr>
          <w:rFonts w:asciiTheme="minorHAnsi" w:hAnsiTheme="minorHAnsi"/>
          <w:color w:val="auto"/>
        </w:rPr>
        <w:t>PyMES</w:t>
      </w:r>
      <w:proofErr w:type="spellEnd"/>
      <w:r w:rsidRPr="0074282E">
        <w:rPr>
          <w:rFonts w:asciiTheme="minorHAnsi" w:hAnsiTheme="minorHAnsi"/>
          <w:color w:val="auto"/>
        </w:rPr>
        <w:t xml:space="preserve"> es una de las cuatro prioridades regionales, según las decisiones Nº 5 y 6 en 2010 y 2012 respectivamente del Foro </w:t>
      </w:r>
      <w:r w:rsidRPr="0074282E">
        <w:rPr>
          <w:rFonts w:asciiTheme="minorHAnsi" w:hAnsiTheme="minorHAnsi"/>
          <w:color w:val="auto"/>
        </w:rPr>
        <w:lastRenderedPageBreak/>
        <w:t xml:space="preserve">de Ministros de Medio Ambiente, que reconocen y toman en consideración que, en la región LAC, las </w:t>
      </w:r>
      <w:proofErr w:type="spellStart"/>
      <w:r w:rsidRPr="0074282E">
        <w:rPr>
          <w:rFonts w:asciiTheme="minorHAnsi" w:hAnsiTheme="minorHAnsi"/>
          <w:color w:val="auto"/>
        </w:rPr>
        <w:t>PyMES</w:t>
      </w:r>
      <w:proofErr w:type="spellEnd"/>
      <w:r w:rsidRPr="0074282E">
        <w:rPr>
          <w:rFonts w:asciiTheme="minorHAnsi" w:hAnsiTheme="minorHAnsi"/>
          <w:color w:val="auto"/>
        </w:rPr>
        <w:t xml:space="preserve"> son una fuente importante para el crecimiento económico y el empleo y la base de cadenas productivas de suministro, por lo que es necesario apoyarlas en el proceso de incursión en las cadenas globales de valor.</w:t>
      </w:r>
    </w:p>
    <w:p w:rsidR="006A38BB" w:rsidRPr="0074282E" w:rsidRDefault="006A38BB" w:rsidP="00A2540F">
      <w:pPr>
        <w:pStyle w:val="Default"/>
        <w:jc w:val="both"/>
        <w:rPr>
          <w:rFonts w:asciiTheme="minorHAnsi" w:hAnsiTheme="minorHAnsi"/>
          <w:b/>
          <w:color w:val="auto"/>
        </w:rPr>
      </w:pPr>
      <w:r w:rsidRPr="0074282E">
        <w:rPr>
          <w:rFonts w:asciiTheme="minorHAnsi" w:hAnsiTheme="minorHAnsi"/>
          <w:b/>
          <w:color w:val="auto"/>
        </w:rPr>
        <w:t xml:space="preserve"> </w:t>
      </w:r>
    </w:p>
    <w:p w:rsidR="00A2540F" w:rsidRPr="0074282E" w:rsidRDefault="00A2540F" w:rsidP="00A2540F">
      <w:pPr>
        <w:pStyle w:val="Default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color w:val="auto"/>
        </w:rPr>
        <w:t>Reconociendo</w:t>
      </w:r>
      <w:r w:rsidRPr="0074282E">
        <w:rPr>
          <w:rFonts w:asciiTheme="minorHAnsi" w:hAnsiTheme="minorHAnsi"/>
          <w:color w:val="auto"/>
        </w:rPr>
        <w:t xml:space="preserve"> la urbanización exponencial de la región</w:t>
      </w:r>
      <w:r w:rsidR="00EC6EF3" w:rsidRPr="0074282E">
        <w:rPr>
          <w:rFonts w:asciiTheme="minorHAnsi" w:hAnsiTheme="minorHAnsi"/>
          <w:color w:val="auto"/>
        </w:rPr>
        <w:t xml:space="preserve">, </w:t>
      </w:r>
      <w:r w:rsidR="00B03A41" w:rsidRPr="0074282E">
        <w:rPr>
          <w:rFonts w:asciiTheme="minorHAnsi" w:hAnsiTheme="minorHAnsi"/>
          <w:color w:val="auto"/>
        </w:rPr>
        <w:t xml:space="preserve">en donde 80 por ciento de </w:t>
      </w:r>
      <w:r w:rsidR="00EC6EF3" w:rsidRPr="0074282E">
        <w:rPr>
          <w:rFonts w:asciiTheme="minorHAnsi" w:hAnsiTheme="minorHAnsi"/>
          <w:color w:val="auto"/>
        </w:rPr>
        <w:t>la población habita en ciudades,</w:t>
      </w:r>
      <w:r w:rsidRPr="0074282E">
        <w:rPr>
          <w:rFonts w:asciiTheme="minorHAnsi" w:hAnsiTheme="minorHAnsi"/>
          <w:color w:val="auto"/>
        </w:rPr>
        <w:t xml:space="preserve"> e identificando el </w:t>
      </w:r>
      <w:r w:rsidR="00B64482" w:rsidRPr="0074282E">
        <w:rPr>
          <w:rFonts w:asciiTheme="minorHAnsi" w:hAnsiTheme="minorHAnsi"/>
          <w:color w:val="auto"/>
        </w:rPr>
        <w:t>papel</w:t>
      </w:r>
      <w:r w:rsidRPr="0074282E">
        <w:rPr>
          <w:rFonts w:asciiTheme="minorHAnsi" w:hAnsiTheme="minorHAnsi"/>
          <w:color w:val="auto"/>
        </w:rPr>
        <w:t xml:space="preserve"> crítico que juegan las ciudades en cuanto a</w:t>
      </w:r>
      <w:r w:rsidR="00B64482" w:rsidRPr="0074282E">
        <w:rPr>
          <w:rFonts w:asciiTheme="minorHAnsi" w:hAnsiTheme="minorHAnsi"/>
          <w:color w:val="auto"/>
        </w:rPr>
        <w:t>l uso de recursos naturales, generación de emisiones y residuos y a los estilos de vida de sus habitantes</w:t>
      </w:r>
      <w:r w:rsidR="00504405" w:rsidRPr="0074282E">
        <w:rPr>
          <w:rFonts w:asciiTheme="minorHAnsi" w:hAnsiTheme="minorHAnsi"/>
          <w:color w:val="auto"/>
        </w:rPr>
        <w:t xml:space="preserve">; </w:t>
      </w:r>
      <w:r w:rsidR="00B03A41" w:rsidRPr="0074282E">
        <w:rPr>
          <w:rFonts w:asciiTheme="minorHAnsi" w:hAnsiTheme="minorHAnsi"/>
          <w:color w:val="auto"/>
        </w:rPr>
        <w:t>as</w:t>
      </w:r>
      <w:r w:rsidR="00082709" w:rsidRPr="0074282E">
        <w:rPr>
          <w:rFonts w:asciiTheme="minorHAnsi" w:hAnsiTheme="minorHAnsi"/>
          <w:color w:val="auto"/>
        </w:rPr>
        <w:t>í</w:t>
      </w:r>
      <w:r w:rsidR="00B03A41" w:rsidRPr="0074282E">
        <w:rPr>
          <w:rFonts w:asciiTheme="minorHAnsi" w:hAnsiTheme="minorHAnsi"/>
          <w:color w:val="auto"/>
        </w:rPr>
        <w:t xml:space="preserve"> como </w:t>
      </w:r>
      <w:r w:rsidRPr="0074282E">
        <w:rPr>
          <w:rFonts w:asciiTheme="minorHAnsi" w:hAnsiTheme="minorHAnsi"/>
          <w:color w:val="auto"/>
        </w:rPr>
        <w:t>el marco de la Conferencia de las Naciones Unidas sobre Vivienda y Desarrollo Urbano Sostenible (</w:t>
      </w:r>
      <w:proofErr w:type="spellStart"/>
      <w:r w:rsidRPr="0074282E">
        <w:rPr>
          <w:rFonts w:asciiTheme="minorHAnsi" w:hAnsiTheme="minorHAnsi"/>
          <w:color w:val="auto"/>
        </w:rPr>
        <w:t>Habitat</w:t>
      </w:r>
      <w:proofErr w:type="spellEnd"/>
      <w:r w:rsidRPr="0074282E">
        <w:rPr>
          <w:rFonts w:asciiTheme="minorHAnsi" w:hAnsiTheme="minorHAnsi"/>
          <w:color w:val="auto"/>
        </w:rPr>
        <w:t xml:space="preserve"> III) que tendrá lugar en Quito, Ecuador, en octubre de 2016; </w:t>
      </w:r>
    </w:p>
    <w:p w:rsidR="00055983" w:rsidRPr="0074282E" w:rsidRDefault="00055983" w:rsidP="00A2540F">
      <w:pPr>
        <w:pStyle w:val="Default"/>
        <w:jc w:val="both"/>
        <w:rPr>
          <w:rFonts w:asciiTheme="minorHAnsi" w:hAnsiTheme="minorHAnsi"/>
          <w:color w:val="auto"/>
        </w:rPr>
      </w:pPr>
    </w:p>
    <w:p w:rsidR="00C651AC" w:rsidRPr="0074282E" w:rsidRDefault="00C651AC" w:rsidP="00C651AC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74282E">
        <w:rPr>
          <w:rFonts w:asciiTheme="minorHAnsi" w:hAnsiTheme="minorHAnsi"/>
          <w:b/>
          <w:bCs/>
          <w:color w:val="auto"/>
        </w:rPr>
        <w:t xml:space="preserve">Recordando </w:t>
      </w:r>
      <w:r w:rsidRPr="0074282E">
        <w:rPr>
          <w:rFonts w:asciiTheme="minorHAnsi" w:hAnsiTheme="minorHAnsi"/>
          <w:bCs/>
          <w:color w:val="auto"/>
        </w:rPr>
        <w:t xml:space="preserve">la Declaratoria de Lima del VII Congreso Iberoamericano de Educación Ambiental realizado </w:t>
      </w:r>
      <w:r w:rsidR="009A6828" w:rsidRPr="0074282E">
        <w:rPr>
          <w:rFonts w:asciiTheme="minorHAnsi" w:hAnsiTheme="minorHAnsi"/>
          <w:bCs/>
          <w:color w:val="auto"/>
        </w:rPr>
        <w:t>en</w:t>
      </w:r>
      <w:r w:rsidRPr="0074282E">
        <w:rPr>
          <w:rFonts w:asciiTheme="minorHAnsi" w:hAnsiTheme="minorHAnsi"/>
          <w:bCs/>
          <w:color w:val="auto"/>
        </w:rPr>
        <w:t xml:space="preserve"> septiembre </w:t>
      </w:r>
      <w:r w:rsidR="00F147D3" w:rsidRPr="0074282E">
        <w:rPr>
          <w:rFonts w:asciiTheme="minorHAnsi" w:hAnsiTheme="minorHAnsi"/>
          <w:bCs/>
          <w:color w:val="auto"/>
        </w:rPr>
        <w:t>de 2014 en</w:t>
      </w:r>
      <w:r w:rsidRPr="0074282E">
        <w:rPr>
          <w:rFonts w:asciiTheme="minorHAnsi" w:hAnsiTheme="minorHAnsi"/>
          <w:bCs/>
          <w:color w:val="auto"/>
        </w:rPr>
        <w:t xml:space="preserve"> Perú que exhorta a los pueblos y gobiernos de Iberoamérica y de todo el mundo a asumir y cumplir compromisos concretos para desarrollar e implementar políticas de educación ambiental que generen realidades sociales equitativas e inclusivas, nuevos modos de comportamiento, de producción y consumo que permitan estilos de vida sustentables tanto a nivel local como global;</w:t>
      </w:r>
    </w:p>
    <w:p w:rsidR="00C651AC" w:rsidRPr="0074282E" w:rsidRDefault="00C651AC" w:rsidP="00C651AC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2540F" w:rsidRPr="0074282E" w:rsidRDefault="00055983" w:rsidP="00055983">
      <w:pPr>
        <w:pStyle w:val="Default"/>
        <w:spacing w:after="223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color w:val="auto"/>
        </w:rPr>
        <w:t>Recordando</w:t>
      </w:r>
      <w:r w:rsidRPr="0074282E">
        <w:rPr>
          <w:rFonts w:asciiTheme="minorHAnsi" w:hAnsiTheme="minorHAnsi"/>
          <w:color w:val="auto"/>
        </w:rPr>
        <w:t xml:space="preserve"> el lanzamiento de la </w:t>
      </w:r>
      <w:r w:rsidR="00DD3CFB" w:rsidRPr="0074282E">
        <w:rPr>
          <w:rFonts w:asciiTheme="minorHAnsi" w:hAnsiTheme="minorHAnsi"/>
          <w:color w:val="auto"/>
        </w:rPr>
        <w:t>“</w:t>
      </w:r>
      <w:r w:rsidRPr="0074282E">
        <w:rPr>
          <w:rFonts w:asciiTheme="minorHAnsi" w:hAnsiTheme="minorHAnsi"/>
          <w:color w:val="auto"/>
        </w:rPr>
        <w:t>Iniciativa de CPS para los PEID</w:t>
      </w:r>
      <w:r w:rsidR="0086143E" w:rsidRPr="0074282E">
        <w:rPr>
          <w:rFonts w:asciiTheme="minorHAnsi" w:hAnsiTheme="minorHAnsi"/>
          <w:color w:val="auto"/>
        </w:rPr>
        <w:t xml:space="preserve"> dentro del 10YFP” </w:t>
      </w:r>
      <w:r w:rsidRPr="0074282E">
        <w:rPr>
          <w:rFonts w:asciiTheme="minorHAnsi" w:hAnsiTheme="minorHAnsi"/>
          <w:color w:val="auto"/>
        </w:rPr>
        <w:t>en el marco de la Tercera Conferencia Internacional de Pequeños Estados Insulares en Desarrollo realizada en Samoa durante el mes de septiembre de 2014</w:t>
      </w:r>
      <w:r w:rsidR="00E56B9F" w:rsidRPr="0074282E">
        <w:rPr>
          <w:rFonts w:asciiTheme="minorHAnsi" w:hAnsiTheme="minorHAnsi"/>
          <w:color w:val="auto"/>
        </w:rPr>
        <w:t>;</w:t>
      </w:r>
    </w:p>
    <w:p w:rsidR="00A2540F" w:rsidRPr="0074282E" w:rsidRDefault="00F8724E" w:rsidP="00A2540F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74282E">
        <w:rPr>
          <w:rFonts w:asciiTheme="minorHAnsi" w:hAnsiTheme="minorHAnsi"/>
          <w:b/>
          <w:bCs/>
          <w:color w:val="auto"/>
        </w:rPr>
        <w:t xml:space="preserve">Tomando en cuenta </w:t>
      </w:r>
      <w:r w:rsidRPr="0074282E">
        <w:rPr>
          <w:rFonts w:asciiTheme="minorHAnsi" w:hAnsiTheme="minorHAnsi"/>
          <w:bCs/>
          <w:color w:val="auto"/>
        </w:rPr>
        <w:t>los avances obtenidos en la implementación de</w:t>
      </w:r>
      <w:r w:rsidR="00504405" w:rsidRPr="0074282E">
        <w:rPr>
          <w:rFonts w:asciiTheme="minorHAnsi" w:hAnsiTheme="minorHAnsi"/>
          <w:bCs/>
          <w:color w:val="auto"/>
        </w:rPr>
        <w:t>: i)</w:t>
      </w:r>
      <w:r w:rsidRPr="0074282E">
        <w:rPr>
          <w:rFonts w:asciiTheme="minorHAnsi" w:hAnsiTheme="minorHAnsi"/>
          <w:bCs/>
          <w:color w:val="auto"/>
        </w:rPr>
        <w:t xml:space="preserve"> la</w:t>
      </w:r>
      <w:r w:rsidR="00B64482" w:rsidRPr="0074282E">
        <w:rPr>
          <w:rFonts w:asciiTheme="minorHAnsi" w:hAnsiTheme="minorHAnsi"/>
          <w:bCs/>
          <w:color w:val="auto"/>
        </w:rPr>
        <w:t xml:space="preserve"> Estrategia </w:t>
      </w:r>
      <w:r w:rsidRPr="0074282E">
        <w:rPr>
          <w:rFonts w:asciiTheme="minorHAnsi" w:hAnsiTheme="minorHAnsi"/>
          <w:bCs/>
          <w:color w:val="auto"/>
        </w:rPr>
        <w:t xml:space="preserve"> </w:t>
      </w:r>
      <w:r w:rsidR="00B64482" w:rsidRPr="0074282E">
        <w:rPr>
          <w:rFonts w:asciiTheme="minorHAnsi" w:hAnsiTheme="minorHAnsi"/>
          <w:bCs/>
          <w:color w:val="auto"/>
        </w:rPr>
        <w:t xml:space="preserve">Regional de Consumo y Producción Sostenibles </w:t>
      </w:r>
      <w:r w:rsidR="004D1B95" w:rsidRPr="0074282E">
        <w:rPr>
          <w:rFonts w:asciiTheme="minorHAnsi" w:hAnsiTheme="minorHAnsi"/>
          <w:bCs/>
          <w:color w:val="auto"/>
        </w:rPr>
        <w:t>y su Plan de Acción</w:t>
      </w:r>
      <w:r w:rsidR="00DD605E" w:rsidRPr="0074282E">
        <w:rPr>
          <w:rFonts w:asciiTheme="minorHAnsi" w:hAnsiTheme="minorHAnsi"/>
          <w:bCs/>
          <w:color w:val="auto"/>
        </w:rPr>
        <w:t xml:space="preserve"> (2015</w:t>
      </w:r>
      <w:r w:rsidR="00E56B9F" w:rsidRPr="0074282E">
        <w:rPr>
          <w:rFonts w:asciiTheme="minorHAnsi" w:hAnsiTheme="minorHAnsi"/>
          <w:bCs/>
          <w:color w:val="auto"/>
        </w:rPr>
        <w:t>-</w:t>
      </w:r>
      <w:r w:rsidR="00DD605E" w:rsidRPr="0074282E">
        <w:rPr>
          <w:rFonts w:asciiTheme="minorHAnsi" w:hAnsiTheme="minorHAnsi"/>
          <w:bCs/>
          <w:color w:val="auto"/>
        </w:rPr>
        <w:t>2016)</w:t>
      </w:r>
      <w:r w:rsidR="00504405" w:rsidRPr="0074282E">
        <w:rPr>
          <w:rFonts w:asciiTheme="minorHAnsi" w:hAnsiTheme="minorHAnsi"/>
          <w:bCs/>
          <w:color w:val="auto"/>
        </w:rPr>
        <w:t>; ii)</w:t>
      </w:r>
      <w:r w:rsidR="00B64482" w:rsidRPr="0074282E">
        <w:rPr>
          <w:rFonts w:asciiTheme="minorHAnsi" w:hAnsiTheme="minorHAnsi"/>
          <w:bCs/>
          <w:color w:val="auto"/>
        </w:rPr>
        <w:t xml:space="preserve"> la </w:t>
      </w:r>
      <w:r w:rsidRPr="0074282E">
        <w:rPr>
          <w:rFonts w:asciiTheme="minorHAnsi" w:hAnsiTheme="minorHAnsi"/>
          <w:bCs/>
          <w:color w:val="auto"/>
        </w:rPr>
        <w:t>Decisión 7 sobre Consumo y Producción Sostenibles de la XIX Reunión del Foro de Ministros de Medio Ambiente</w:t>
      </w:r>
      <w:r w:rsidR="00504405" w:rsidRPr="0074282E">
        <w:rPr>
          <w:rFonts w:asciiTheme="minorHAnsi" w:hAnsiTheme="minorHAnsi"/>
          <w:bCs/>
          <w:color w:val="auto"/>
        </w:rPr>
        <w:t xml:space="preserve"> de América Latina y el Caribe; </w:t>
      </w:r>
      <w:r w:rsidR="006A38BB" w:rsidRPr="0074282E">
        <w:rPr>
          <w:rFonts w:asciiTheme="minorHAnsi" w:hAnsiTheme="minorHAnsi"/>
          <w:bCs/>
          <w:color w:val="auto"/>
        </w:rPr>
        <w:t xml:space="preserve">y </w:t>
      </w:r>
      <w:r w:rsidR="00504405" w:rsidRPr="0074282E">
        <w:rPr>
          <w:rFonts w:asciiTheme="minorHAnsi" w:hAnsiTheme="minorHAnsi"/>
          <w:bCs/>
          <w:color w:val="auto"/>
        </w:rPr>
        <w:t xml:space="preserve">iii) </w:t>
      </w:r>
      <w:r w:rsidRPr="0074282E">
        <w:rPr>
          <w:rFonts w:asciiTheme="minorHAnsi" w:hAnsiTheme="minorHAnsi"/>
          <w:bCs/>
          <w:color w:val="auto"/>
        </w:rPr>
        <w:t>las propuestas de</w:t>
      </w:r>
      <w:r w:rsidR="00704C44" w:rsidRPr="0074282E">
        <w:rPr>
          <w:rFonts w:asciiTheme="minorHAnsi" w:hAnsiTheme="minorHAnsi"/>
          <w:bCs/>
          <w:color w:val="auto"/>
        </w:rPr>
        <w:t xml:space="preserve"> acción para la Secretaria y la Junta </w:t>
      </w:r>
      <w:r w:rsidRPr="0074282E">
        <w:rPr>
          <w:rFonts w:asciiTheme="minorHAnsi" w:hAnsiTheme="minorHAnsi"/>
          <w:bCs/>
          <w:color w:val="auto"/>
        </w:rPr>
        <w:t>del Marco Decenal de Programas de Consumo y Producción Sostenibles (10YFP)</w:t>
      </w:r>
      <w:r w:rsidR="00704C44" w:rsidRPr="0074282E">
        <w:rPr>
          <w:rFonts w:asciiTheme="minorHAnsi" w:hAnsiTheme="minorHAnsi"/>
          <w:bCs/>
          <w:color w:val="auto"/>
        </w:rPr>
        <w:t xml:space="preserve"> provenientes de la </w:t>
      </w:r>
      <w:r w:rsidR="00704C44" w:rsidRPr="0074282E">
        <w:rPr>
          <w:rFonts w:asciiTheme="minorHAnsi" w:hAnsiTheme="minorHAnsi"/>
          <w:bCs/>
          <w:i/>
          <w:color w:val="auto"/>
        </w:rPr>
        <w:t>Octava Reunión del Consejo Regional de</w:t>
      </w:r>
      <w:r w:rsidR="00E56B9F" w:rsidRPr="0074282E">
        <w:rPr>
          <w:rFonts w:asciiTheme="minorHAnsi" w:hAnsiTheme="minorHAnsi"/>
          <w:bCs/>
          <w:i/>
          <w:color w:val="auto"/>
        </w:rPr>
        <w:t xml:space="preserve"> Expertos de Gobierno en CPS de</w:t>
      </w:r>
      <w:r w:rsidR="00704C44" w:rsidRPr="0074282E">
        <w:rPr>
          <w:rFonts w:asciiTheme="minorHAnsi" w:hAnsiTheme="minorHAnsi"/>
          <w:bCs/>
          <w:i/>
          <w:color w:val="auto"/>
        </w:rPr>
        <w:t xml:space="preserve"> América Latina y El Caribe</w:t>
      </w:r>
      <w:r w:rsidR="00DD605E" w:rsidRPr="0074282E">
        <w:rPr>
          <w:rFonts w:asciiTheme="minorHAnsi" w:hAnsiTheme="minorHAnsi"/>
          <w:bCs/>
          <w:i/>
          <w:color w:val="auto"/>
        </w:rPr>
        <w:t xml:space="preserve">, </w:t>
      </w:r>
      <w:r w:rsidR="00704C44" w:rsidRPr="0074282E">
        <w:rPr>
          <w:rFonts w:asciiTheme="minorHAnsi" w:hAnsiTheme="minorHAnsi"/>
          <w:bCs/>
          <w:color w:val="auto"/>
        </w:rPr>
        <w:t>celebrada en Panamá los pasados 4 y 5 de mayo de 2015;</w:t>
      </w:r>
      <w:r w:rsidRPr="0074282E">
        <w:rPr>
          <w:rFonts w:asciiTheme="minorHAnsi" w:hAnsiTheme="minorHAnsi"/>
          <w:bCs/>
          <w:color w:val="auto"/>
        </w:rPr>
        <w:t xml:space="preserve"> </w:t>
      </w:r>
    </w:p>
    <w:p w:rsidR="0086143E" w:rsidRPr="0074282E" w:rsidRDefault="0086143E" w:rsidP="00A2540F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86143E" w:rsidRPr="0074282E" w:rsidRDefault="0086143E" w:rsidP="0086143E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74282E">
        <w:rPr>
          <w:rFonts w:asciiTheme="minorHAnsi" w:hAnsiTheme="minorHAnsi"/>
          <w:b/>
          <w:bCs/>
          <w:color w:val="auto"/>
        </w:rPr>
        <w:t xml:space="preserve">Reconociendo </w:t>
      </w:r>
      <w:r w:rsidRPr="0074282E">
        <w:rPr>
          <w:rFonts w:asciiTheme="minorHAnsi" w:hAnsiTheme="minorHAnsi" w:cs="Times New Roman"/>
          <w:color w:val="auto"/>
        </w:rPr>
        <w:t xml:space="preserve">los avances que los países de la Región de América Latina y el Caribe han logrado en </w:t>
      </w:r>
      <w:r w:rsidR="00DD605E" w:rsidRPr="0074282E">
        <w:rPr>
          <w:rFonts w:asciiTheme="minorHAnsi" w:hAnsiTheme="minorHAnsi" w:cs="Times New Roman"/>
          <w:color w:val="auto"/>
        </w:rPr>
        <w:t>la adopción e implementación de</w:t>
      </w:r>
      <w:r w:rsidRPr="0074282E">
        <w:rPr>
          <w:rFonts w:asciiTheme="minorHAnsi" w:hAnsiTheme="minorHAnsi" w:cs="Times New Roman"/>
          <w:color w:val="auto"/>
        </w:rPr>
        <w:t xml:space="preserve"> políticas, programas e iniciativas </w:t>
      </w:r>
      <w:r w:rsidR="00DD605E" w:rsidRPr="0074282E">
        <w:rPr>
          <w:rFonts w:asciiTheme="minorHAnsi" w:hAnsiTheme="minorHAnsi" w:cs="Times New Roman"/>
          <w:color w:val="auto"/>
        </w:rPr>
        <w:t>para</w:t>
      </w:r>
      <w:r w:rsidRPr="0074282E">
        <w:rPr>
          <w:rFonts w:asciiTheme="minorHAnsi" w:hAnsiTheme="minorHAnsi" w:cs="Times New Roman"/>
          <w:color w:val="auto"/>
        </w:rPr>
        <w:t xml:space="preserve"> la promoción de patrones más sostenibles de consumo y producción;</w:t>
      </w:r>
    </w:p>
    <w:p w:rsidR="0086143E" w:rsidRPr="0074282E" w:rsidRDefault="0086143E" w:rsidP="00A2540F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CC1C0C" w:rsidRPr="0074282E" w:rsidRDefault="00055983" w:rsidP="00644446">
      <w:pPr>
        <w:pStyle w:val="CM8"/>
        <w:spacing w:after="292" w:line="293" w:lineRule="atLeast"/>
        <w:jc w:val="center"/>
        <w:rPr>
          <w:rFonts w:asciiTheme="minorHAnsi" w:hAnsiTheme="minorHAnsi"/>
          <w:b/>
          <w:bCs/>
        </w:rPr>
      </w:pPr>
      <w:r w:rsidRPr="0074282E">
        <w:rPr>
          <w:rFonts w:asciiTheme="minorHAnsi" w:hAnsiTheme="minorHAnsi"/>
          <w:b/>
          <w:bCs/>
        </w:rPr>
        <w:t>Decide</w:t>
      </w:r>
      <w:r w:rsidR="00907F67">
        <w:rPr>
          <w:rFonts w:asciiTheme="minorHAnsi" w:hAnsiTheme="minorHAnsi"/>
          <w:b/>
          <w:bCs/>
        </w:rPr>
        <w:t>n</w:t>
      </w:r>
      <w:r w:rsidRPr="0074282E">
        <w:rPr>
          <w:rFonts w:asciiTheme="minorHAnsi" w:hAnsiTheme="minorHAnsi"/>
          <w:b/>
          <w:bCs/>
        </w:rPr>
        <w:t xml:space="preserve"> </w:t>
      </w:r>
    </w:p>
    <w:p w:rsidR="00055983" w:rsidRPr="0074282E" w:rsidRDefault="00055983" w:rsidP="00B03A41">
      <w:pPr>
        <w:pStyle w:val="Default"/>
        <w:numPr>
          <w:ilvl w:val="0"/>
          <w:numId w:val="3"/>
        </w:numPr>
        <w:spacing w:after="223"/>
        <w:ind w:left="360"/>
        <w:jc w:val="both"/>
        <w:rPr>
          <w:rFonts w:asciiTheme="minorHAnsi" w:hAnsiTheme="minorHAnsi"/>
          <w:bCs/>
          <w:color w:val="auto"/>
        </w:rPr>
      </w:pPr>
      <w:r w:rsidRPr="0074282E">
        <w:rPr>
          <w:rFonts w:asciiTheme="minorHAnsi" w:hAnsiTheme="minorHAnsi"/>
          <w:b/>
          <w:bCs/>
          <w:color w:val="auto"/>
        </w:rPr>
        <w:t>Reiterar</w:t>
      </w:r>
      <w:r w:rsidRPr="0074282E">
        <w:rPr>
          <w:rFonts w:asciiTheme="minorHAnsi" w:hAnsiTheme="minorHAnsi"/>
          <w:bCs/>
          <w:color w:val="auto"/>
        </w:rPr>
        <w:t xml:space="preserve"> el compromiso de la región de América Latina y el Caribe para apoyar la implementación del Marco Decenal de Programas de CPS (10YFP</w:t>
      </w:r>
      <w:r w:rsidR="00EF18BB" w:rsidRPr="0074282E">
        <w:rPr>
          <w:rFonts w:asciiTheme="minorHAnsi" w:hAnsiTheme="minorHAnsi"/>
          <w:bCs/>
          <w:color w:val="auto"/>
        </w:rPr>
        <w:t>,</w:t>
      </w:r>
      <w:r w:rsidRPr="0074282E">
        <w:rPr>
          <w:rFonts w:asciiTheme="minorHAnsi" w:hAnsiTheme="minorHAnsi"/>
          <w:bCs/>
          <w:color w:val="auto"/>
        </w:rPr>
        <w:t xml:space="preserve"> por sus siglas en ingl</w:t>
      </w:r>
      <w:r w:rsidR="00EF18BB" w:rsidRPr="0074282E">
        <w:rPr>
          <w:rFonts w:asciiTheme="minorHAnsi" w:hAnsiTheme="minorHAnsi"/>
          <w:bCs/>
          <w:color w:val="auto"/>
        </w:rPr>
        <w:t>é</w:t>
      </w:r>
      <w:r w:rsidRPr="0074282E">
        <w:rPr>
          <w:rFonts w:asciiTheme="minorHAnsi" w:hAnsiTheme="minorHAnsi"/>
          <w:bCs/>
          <w:color w:val="auto"/>
        </w:rPr>
        <w:t xml:space="preserve">s) y mantener un papel </w:t>
      </w:r>
      <w:r w:rsidR="006A38BB" w:rsidRPr="0074282E">
        <w:rPr>
          <w:rFonts w:asciiTheme="minorHAnsi" w:hAnsiTheme="minorHAnsi"/>
          <w:bCs/>
          <w:color w:val="auto"/>
        </w:rPr>
        <w:t>activo</w:t>
      </w:r>
      <w:r w:rsidRPr="0074282E">
        <w:rPr>
          <w:rFonts w:asciiTheme="minorHAnsi" w:hAnsiTheme="minorHAnsi"/>
          <w:bCs/>
          <w:color w:val="auto"/>
        </w:rPr>
        <w:t xml:space="preserve"> en su promoción. </w:t>
      </w:r>
    </w:p>
    <w:p w:rsidR="00B03A41" w:rsidRPr="0074282E" w:rsidRDefault="00B03A41" w:rsidP="00B03A41">
      <w:pPr>
        <w:pStyle w:val="Default"/>
        <w:numPr>
          <w:ilvl w:val="0"/>
          <w:numId w:val="3"/>
        </w:numPr>
        <w:spacing w:after="223"/>
        <w:ind w:left="360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color w:val="auto"/>
        </w:rPr>
        <w:t>Invitar</w:t>
      </w:r>
      <w:r w:rsidRPr="0074282E">
        <w:rPr>
          <w:rFonts w:asciiTheme="minorHAnsi" w:hAnsiTheme="minorHAnsi"/>
          <w:color w:val="auto"/>
        </w:rPr>
        <w:t xml:space="preserve"> a los países </w:t>
      </w:r>
      <w:r w:rsidR="004D1B95" w:rsidRPr="0074282E">
        <w:rPr>
          <w:rFonts w:asciiTheme="minorHAnsi" w:hAnsiTheme="minorHAnsi"/>
          <w:color w:val="auto"/>
        </w:rPr>
        <w:t xml:space="preserve">de nuestra región </w:t>
      </w:r>
      <w:r w:rsidRPr="0074282E">
        <w:rPr>
          <w:rFonts w:asciiTheme="minorHAnsi" w:hAnsiTheme="minorHAnsi"/>
          <w:color w:val="auto"/>
        </w:rPr>
        <w:t xml:space="preserve">a </w:t>
      </w:r>
      <w:r w:rsidR="0086143E" w:rsidRPr="0074282E">
        <w:rPr>
          <w:rFonts w:asciiTheme="minorHAnsi" w:hAnsiTheme="minorHAnsi"/>
          <w:color w:val="auto"/>
        </w:rPr>
        <w:t xml:space="preserve">utilizar </w:t>
      </w:r>
      <w:r w:rsidRPr="0074282E">
        <w:rPr>
          <w:rFonts w:asciiTheme="minorHAnsi" w:hAnsiTheme="minorHAnsi"/>
          <w:color w:val="auto"/>
        </w:rPr>
        <w:t>el 10YFP como uno de los mecanismos para alcanzar los Objetivos de Desarrollo Sostenibles</w:t>
      </w:r>
      <w:r w:rsidR="009939CB" w:rsidRPr="0074282E">
        <w:rPr>
          <w:rFonts w:asciiTheme="minorHAnsi" w:hAnsiTheme="minorHAnsi"/>
          <w:color w:val="auto"/>
        </w:rPr>
        <w:t xml:space="preserve"> (ODS)</w:t>
      </w:r>
      <w:r w:rsidRPr="0074282E">
        <w:rPr>
          <w:rFonts w:asciiTheme="minorHAnsi" w:hAnsiTheme="minorHAnsi"/>
          <w:color w:val="auto"/>
        </w:rPr>
        <w:t xml:space="preserve">, </w:t>
      </w:r>
      <w:r w:rsidR="009939CB" w:rsidRPr="0074282E">
        <w:rPr>
          <w:rFonts w:asciiTheme="minorHAnsi" w:hAnsiTheme="minorHAnsi"/>
          <w:color w:val="auto"/>
        </w:rPr>
        <w:t xml:space="preserve">no solo en lo que respecta al </w:t>
      </w:r>
      <w:r w:rsidRPr="0074282E">
        <w:rPr>
          <w:rFonts w:asciiTheme="minorHAnsi" w:hAnsiTheme="minorHAnsi"/>
          <w:color w:val="auto"/>
        </w:rPr>
        <w:t>ODS 12</w:t>
      </w:r>
      <w:r w:rsidR="009939CB" w:rsidRPr="0074282E">
        <w:rPr>
          <w:rFonts w:asciiTheme="minorHAnsi" w:hAnsiTheme="minorHAnsi"/>
          <w:color w:val="auto"/>
        </w:rPr>
        <w:t xml:space="preserve">, sino </w:t>
      </w:r>
      <w:r w:rsidR="006A38BB" w:rsidRPr="0074282E">
        <w:rPr>
          <w:rFonts w:asciiTheme="minorHAnsi" w:hAnsiTheme="minorHAnsi"/>
          <w:color w:val="auto"/>
        </w:rPr>
        <w:t xml:space="preserve">también </w:t>
      </w:r>
      <w:r w:rsidR="009939CB" w:rsidRPr="0074282E">
        <w:rPr>
          <w:rFonts w:asciiTheme="minorHAnsi" w:hAnsiTheme="minorHAnsi"/>
          <w:color w:val="auto"/>
        </w:rPr>
        <w:t>a otros objetivos y metas</w:t>
      </w:r>
      <w:r w:rsidRPr="0074282E">
        <w:rPr>
          <w:rFonts w:asciiTheme="minorHAnsi" w:hAnsiTheme="minorHAnsi"/>
          <w:color w:val="auto"/>
        </w:rPr>
        <w:t xml:space="preserve"> a los que la implementación de CPS contribuye significativamente.</w:t>
      </w:r>
    </w:p>
    <w:p w:rsidR="00B975BD" w:rsidRPr="0074282E" w:rsidRDefault="00C651AC" w:rsidP="00B03A41">
      <w:pPr>
        <w:pStyle w:val="Default"/>
        <w:numPr>
          <w:ilvl w:val="0"/>
          <w:numId w:val="3"/>
        </w:numPr>
        <w:spacing w:after="223"/>
        <w:ind w:left="360"/>
        <w:jc w:val="both"/>
        <w:rPr>
          <w:rFonts w:asciiTheme="minorHAnsi" w:hAnsiTheme="minorHAnsi"/>
          <w:bCs/>
          <w:color w:val="auto"/>
        </w:rPr>
      </w:pPr>
      <w:r w:rsidRPr="0074282E">
        <w:rPr>
          <w:rFonts w:asciiTheme="minorHAnsi" w:hAnsiTheme="minorHAnsi"/>
          <w:b/>
          <w:bCs/>
          <w:color w:val="auto"/>
        </w:rPr>
        <w:t xml:space="preserve">Invitar </w:t>
      </w:r>
      <w:r w:rsidRPr="0074282E">
        <w:rPr>
          <w:rFonts w:asciiTheme="minorHAnsi" w:hAnsiTheme="minorHAnsi"/>
          <w:bCs/>
          <w:color w:val="auto"/>
        </w:rPr>
        <w:t>a los países a trabajar</w:t>
      </w:r>
      <w:r w:rsidRPr="0074282E">
        <w:rPr>
          <w:rFonts w:asciiTheme="minorHAnsi" w:hAnsiTheme="minorHAnsi"/>
          <w:b/>
          <w:bCs/>
          <w:color w:val="auto"/>
        </w:rPr>
        <w:t xml:space="preserve"> </w:t>
      </w:r>
      <w:r w:rsidRPr="0074282E">
        <w:rPr>
          <w:rFonts w:asciiTheme="minorHAnsi" w:hAnsiTheme="minorHAnsi"/>
          <w:bCs/>
          <w:color w:val="auto"/>
        </w:rPr>
        <w:t>en</w:t>
      </w:r>
      <w:r w:rsidR="00B64482" w:rsidRPr="0074282E">
        <w:rPr>
          <w:rFonts w:asciiTheme="minorHAnsi" w:hAnsiTheme="minorHAnsi"/>
          <w:bCs/>
          <w:color w:val="auto"/>
        </w:rPr>
        <w:t xml:space="preserve"> la implementación de la </w:t>
      </w:r>
      <w:r w:rsidR="00B975BD" w:rsidRPr="0074282E">
        <w:rPr>
          <w:rFonts w:asciiTheme="minorHAnsi" w:hAnsiTheme="minorHAnsi"/>
          <w:bCs/>
          <w:color w:val="auto"/>
        </w:rPr>
        <w:t xml:space="preserve">Estrategia Regional de Consumo y Producción Sostenibles </w:t>
      </w:r>
      <w:r w:rsidR="00B64482" w:rsidRPr="0074282E">
        <w:rPr>
          <w:rFonts w:asciiTheme="minorHAnsi" w:hAnsiTheme="minorHAnsi"/>
          <w:bCs/>
          <w:color w:val="auto"/>
        </w:rPr>
        <w:t>y</w:t>
      </w:r>
      <w:r w:rsidR="00EF18BB" w:rsidRPr="0074282E">
        <w:rPr>
          <w:rFonts w:asciiTheme="minorHAnsi" w:hAnsiTheme="minorHAnsi"/>
          <w:bCs/>
          <w:color w:val="auto"/>
        </w:rPr>
        <w:t xml:space="preserve"> su Plan de Acción</w:t>
      </w:r>
      <w:r w:rsidR="001508A9" w:rsidRPr="0074282E">
        <w:rPr>
          <w:rFonts w:asciiTheme="minorHAnsi" w:hAnsiTheme="minorHAnsi"/>
          <w:bCs/>
          <w:color w:val="auto"/>
        </w:rPr>
        <w:t xml:space="preserve"> (2015-2016)</w:t>
      </w:r>
      <w:r w:rsidRPr="0074282E">
        <w:rPr>
          <w:rFonts w:asciiTheme="minorHAnsi" w:hAnsiTheme="minorHAnsi"/>
          <w:bCs/>
          <w:color w:val="auto"/>
        </w:rPr>
        <w:t xml:space="preserve"> según corresponda</w:t>
      </w:r>
      <w:r w:rsidR="00EF18BB" w:rsidRPr="0074282E">
        <w:rPr>
          <w:rFonts w:asciiTheme="minorHAnsi" w:hAnsiTheme="minorHAnsi"/>
          <w:bCs/>
          <w:color w:val="auto"/>
        </w:rPr>
        <w:t xml:space="preserve">, ambos </w:t>
      </w:r>
      <w:r w:rsidR="00EF18BB" w:rsidRPr="0074282E">
        <w:rPr>
          <w:rFonts w:asciiTheme="minorHAnsi" w:hAnsiTheme="minorHAnsi"/>
          <w:bCs/>
          <w:color w:val="auto"/>
        </w:rPr>
        <w:lastRenderedPageBreak/>
        <w:t xml:space="preserve">documentos enmarcados en la Agenda 2030 para el Desarrollo Sostenible </w:t>
      </w:r>
      <w:r w:rsidR="00504405" w:rsidRPr="0074282E">
        <w:rPr>
          <w:rFonts w:asciiTheme="minorHAnsi" w:hAnsiTheme="minorHAnsi"/>
          <w:bCs/>
          <w:color w:val="auto"/>
        </w:rPr>
        <w:t>y</w:t>
      </w:r>
      <w:r w:rsidR="00EF18BB" w:rsidRPr="0074282E">
        <w:rPr>
          <w:rFonts w:asciiTheme="minorHAnsi" w:hAnsiTheme="minorHAnsi"/>
          <w:bCs/>
          <w:color w:val="auto"/>
        </w:rPr>
        <w:t xml:space="preserve"> alineados a la consecución de los</w:t>
      </w:r>
      <w:r w:rsidR="00B975BD" w:rsidRPr="0074282E">
        <w:rPr>
          <w:rFonts w:asciiTheme="minorHAnsi" w:hAnsiTheme="minorHAnsi"/>
          <w:bCs/>
          <w:color w:val="auto"/>
        </w:rPr>
        <w:t xml:space="preserve"> Obj</w:t>
      </w:r>
      <w:r w:rsidR="00EF18BB" w:rsidRPr="0074282E">
        <w:rPr>
          <w:rFonts w:asciiTheme="minorHAnsi" w:hAnsiTheme="minorHAnsi"/>
          <w:bCs/>
          <w:color w:val="auto"/>
        </w:rPr>
        <w:t>etivos de Desarrollo Sostenible</w:t>
      </w:r>
      <w:r w:rsidR="00B975BD" w:rsidRPr="0074282E">
        <w:rPr>
          <w:rFonts w:asciiTheme="minorHAnsi" w:hAnsiTheme="minorHAnsi"/>
          <w:bCs/>
          <w:color w:val="auto"/>
        </w:rPr>
        <w:t>.</w:t>
      </w:r>
    </w:p>
    <w:p w:rsidR="00B975BD" w:rsidRPr="0074282E" w:rsidRDefault="00B975BD" w:rsidP="00B03A41">
      <w:pPr>
        <w:pStyle w:val="Default"/>
        <w:numPr>
          <w:ilvl w:val="0"/>
          <w:numId w:val="3"/>
        </w:numPr>
        <w:spacing w:after="223"/>
        <w:ind w:left="360"/>
        <w:jc w:val="both"/>
        <w:rPr>
          <w:rFonts w:asciiTheme="minorHAnsi" w:hAnsiTheme="minorHAnsi"/>
          <w:bCs/>
          <w:color w:val="auto"/>
        </w:rPr>
      </w:pPr>
      <w:r w:rsidRPr="0074282E">
        <w:rPr>
          <w:rFonts w:asciiTheme="minorHAnsi" w:hAnsiTheme="minorHAnsi"/>
          <w:b/>
          <w:bCs/>
          <w:color w:val="auto"/>
        </w:rPr>
        <w:t>Reiterar</w:t>
      </w:r>
      <w:r w:rsidRPr="0074282E">
        <w:rPr>
          <w:rFonts w:asciiTheme="minorHAnsi" w:hAnsiTheme="minorHAnsi"/>
          <w:bCs/>
          <w:color w:val="auto"/>
        </w:rPr>
        <w:t xml:space="preserve"> su apoyo </w:t>
      </w:r>
      <w:r w:rsidR="00ED1BBC" w:rsidRPr="0074282E">
        <w:rPr>
          <w:rFonts w:asciiTheme="minorHAnsi" w:hAnsiTheme="minorHAnsi"/>
          <w:bCs/>
          <w:color w:val="auto"/>
        </w:rPr>
        <w:t>a</w:t>
      </w:r>
      <w:r w:rsidRPr="0074282E">
        <w:rPr>
          <w:rFonts w:asciiTheme="minorHAnsi" w:hAnsiTheme="minorHAnsi"/>
          <w:bCs/>
          <w:color w:val="auto"/>
        </w:rPr>
        <w:t xml:space="preserve">l fortalecimiento de los Puntos Focales Nacionales y a los Puntos Focales de los Grupos </w:t>
      </w:r>
      <w:r w:rsidR="00313960" w:rsidRPr="0074282E">
        <w:rPr>
          <w:rFonts w:asciiTheme="minorHAnsi" w:hAnsiTheme="minorHAnsi"/>
          <w:bCs/>
          <w:color w:val="auto"/>
        </w:rPr>
        <w:t>Principales</w:t>
      </w:r>
      <w:r w:rsidRPr="0074282E">
        <w:rPr>
          <w:rFonts w:asciiTheme="minorHAnsi" w:hAnsiTheme="minorHAnsi"/>
          <w:bCs/>
          <w:color w:val="auto"/>
        </w:rPr>
        <w:t xml:space="preserve">. Este </w:t>
      </w:r>
      <w:r w:rsidR="00C20E61" w:rsidRPr="0074282E">
        <w:rPr>
          <w:rFonts w:asciiTheme="minorHAnsi" w:hAnsiTheme="minorHAnsi"/>
          <w:bCs/>
          <w:color w:val="auto"/>
        </w:rPr>
        <w:t xml:space="preserve">fortalecimiento </w:t>
      </w:r>
      <w:r w:rsidRPr="0074282E">
        <w:rPr>
          <w:rFonts w:asciiTheme="minorHAnsi" w:hAnsiTheme="minorHAnsi"/>
          <w:bCs/>
          <w:color w:val="auto"/>
        </w:rPr>
        <w:t>incluye</w:t>
      </w:r>
      <w:r w:rsidR="00B64482" w:rsidRPr="0074282E">
        <w:rPr>
          <w:rFonts w:asciiTheme="minorHAnsi" w:hAnsiTheme="minorHAnsi"/>
          <w:bCs/>
          <w:color w:val="auto"/>
        </w:rPr>
        <w:t>:</w:t>
      </w:r>
      <w:r w:rsidRPr="0074282E">
        <w:rPr>
          <w:rFonts w:asciiTheme="minorHAnsi" w:hAnsiTheme="minorHAnsi"/>
          <w:bCs/>
          <w:color w:val="auto"/>
        </w:rPr>
        <w:t xml:space="preserve"> </w:t>
      </w:r>
      <w:r w:rsidR="00B64482" w:rsidRPr="0074282E">
        <w:rPr>
          <w:rFonts w:asciiTheme="minorHAnsi" w:hAnsiTheme="minorHAnsi"/>
          <w:bCs/>
          <w:color w:val="auto"/>
        </w:rPr>
        <w:t xml:space="preserve">i) </w:t>
      </w:r>
      <w:r w:rsidRPr="0074282E">
        <w:rPr>
          <w:rFonts w:asciiTheme="minorHAnsi" w:hAnsiTheme="minorHAnsi"/>
          <w:bCs/>
          <w:color w:val="auto"/>
        </w:rPr>
        <w:t xml:space="preserve">brindar el mayor </w:t>
      </w:r>
      <w:r w:rsidR="00313960" w:rsidRPr="0074282E">
        <w:rPr>
          <w:rFonts w:asciiTheme="minorHAnsi" w:hAnsiTheme="minorHAnsi"/>
          <w:bCs/>
          <w:color w:val="auto"/>
        </w:rPr>
        <w:t>apoyo</w:t>
      </w:r>
      <w:r w:rsidRPr="0074282E">
        <w:rPr>
          <w:rFonts w:asciiTheme="minorHAnsi" w:hAnsiTheme="minorHAnsi"/>
          <w:bCs/>
          <w:color w:val="auto"/>
        </w:rPr>
        <w:t xml:space="preserve"> político posible a los Puntos Focales Nacionales para facilitar su papel </w:t>
      </w:r>
      <w:r w:rsidR="00C651AC" w:rsidRPr="0074282E">
        <w:rPr>
          <w:rFonts w:asciiTheme="minorHAnsi" w:hAnsiTheme="minorHAnsi"/>
          <w:bCs/>
          <w:color w:val="auto"/>
        </w:rPr>
        <w:t xml:space="preserve">y sus funciones </w:t>
      </w:r>
      <w:r w:rsidRPr="0074282E">
        <w:rPr>
          <w:rFonts w:asciiTheme="minorHAnsi" w:hAnsiTheme="minorHAnsi"/>
          <w:bCs/>
          <w:color w:val="auto"/>
        </w:rPr>
        <w:t xml:space="preserve">como coordinadores nacionales de </w:t>
      </w:r>
      <w:r w:rsidR="001C6AE5" w:rsidRPr="0074282E">
        <w:rPr>
          <w:rFonts w:asciiTheme="minorHAnsi" w:hAnsiTheme="minorHAnsi"/>
          <w:color w:val="auto"/>
        </w:rPr>
        <w:t xml:space="preserve">consumo </w:t>
      </w:r>
      <w:r w:rsidR="0086143E" w:rsidRPr="0074282E">
        <w:rPr>
          <w:rFonts w:asciiTheme="minorHAnsi" w:hAnsiTheme="minorHAnsi"/>
          <w:color w:val="auto"/>
        </w:rPr>
        <w:t xml:space="preserve">y producción </w:t>
      </w:r>
      <w:r w:rsidR="001C6AE5" w:rsidRPr="0074282E">
        <w:rPr>
          <w:rFonts w:asciiTheme="minorHAnsi" w:hAnsiTheme="minorHAnsi"/>
          <w:color w:val="auto"/>
        </w:rPr>
        <w:t>sostenible</w:t>
      </w:r>
      <w:r w:rsidR="0086143E" w:rsidRPr="0074282E">
        <w:rPr>
          <w:rFonts w:asciiTheme="minorHAnsi" w:hAnsiTheme="minorHAnsi"/>
          <w:color w:val="auto"/>
        </w:rPr>
        <w:t>s</w:t>
      </w:r>
      <w:r w:rsidR="00EF18BB" w:rsidRPr="0074282E">
        <w:rPr>
          <w:rFonts w:asciiTheme="minorHAnsi" w:hAnsiTheme="minorHAnsi"/>
          <w:bCs/>
          <w:color w:val="auto"/>
        </w:rPr>
        <w:t>;</w:t>
      </w:r>
      <w:r w:rsidR="00ED1BBC" w:rsidRPr="0074282E">
        <w:rPr>
          <w:rFonts w:asciiTheme="minorHAnsi" w:hAnsiTheme="minorHAnsi"/>
          <w:bCs/>
          <w:color w:val="auto"/>
        </w:rPr>
        <w:t xml:space="preserve"> </w:t>
      </w:r>
      <w:r w:rsidR="00B64482" w:rsidRPr="0074282E">
        <w:rPr>
          <w:rFonts w:asciiTheme="minorHAnsi" w:hAnsiTheme="minorHAnsi"/>
          <w:bCs/>
          <w:color w:val="auto"/>
        </w:rPr>
        <w:t xml:space="preserve">ii) </w:t>
      </w:r>
      <w:r w:rsidR="00ED1BBC" w:rsidRPr="0074282E">
        <w:rPr>
          <w:rFonts w:asciiTheme="minorHAnsi" w:hAnsiTheme="minorHAnsi"/>
          <w:bCs/>
          <w:color w:val="auto"/>
        </w:rPr>
        <w:t xml:space="preserve">facilitar y fortalecer </w:t>
      </w:r>
      <w:r w:rsidR="00B64482" w:rsidRPr="0074282E">
        <w:rPr>
          <w:rFonts w:asciiTheme="minorHAnsi" w:hAnsiTheme="minorHAnsi"/>
          <w:bCs/>
          <w:color w:val="auto"/>
        </w:rPr>
        <w:t>la participación activa de los nueve</w:t>
      </w:r>
      <w:r w:rsidR="00ED1BBC" w:rsidRPr="0074282E">
        <w:rPr>
          <w:rFonts w:asciiTheme="minorHAnsi" w:hAnsiTheme="minorHAnsi"/>
          <w:bCs/>
          <w:color w:val="auto"/>
        </w:rPr>
        <w:t xml:space="preserve"> Grupos Principales en la promoción de prácticas de </w:t>
      </w:r>
      <w:r w:rsidR="001C6AE5" w:rsidRPr="0074282E">
        <w:rPr>
          <w:rFonts w:asciiTheme="minorHAnsi" w:hAnsiTheme="minorHAnsi"/>
          <w:color w:val="auto"/>
        </w:rPr>
        <w:t xml:space="preserve">consumo </w:t>
      </w:r>
      <w:r w:rsidR="0086143E" w:rsidRPr="0074282E">
        <w:rPr>
          <w:rFonts w:asciiTheme="minorHAnsi" w:hAnsiTheme="minorHAnsi"/>
          <w:color w:val="auto"/>
        </w:rPr>
        <w:t xml:space="preserve">y producción </w:t>
      </w:r>
      <w:r w:rsidR="001C6AE5" w:rsidRPr="0074282E">
        <w:rPr>
          <w:rFonts w:asciiTheme="minorHAnsi" w:hAnsiTheme="minorHAnsi"/>
          <w:color w:val="auto"/>
        </w:rPr>
        <w:t>sostenible</w:t>
      </w:r>
      <w:r w:rsidR="0086143E" w:rsidRPr="0074282E">
        <w:rPr>
          <w:rFonts w:asciiTheme="minorHAnsi" w:hAnsiTheme="minorHAnsi"/>
          <w:color w:val="auto"/>
        </w:rPr>
        <w:t xml:space="preserve">s </w:t>
      </w:r>
      <w:r w:rsidR="00ED1BBC" w:rsidRPr="0074282E">
        <w:rPr>
          <w:rFonts w:asciiTheme="minorHAnsi" w:hAnsiTheme="minorHAnsi"/>
          <w:bCs/>
          <w:color w:val="auto"/>
        </w:rPr>
        <w:t xml:space="preserve">y la implementación de los programas del </w:t>
      </w:r>
      <w:r w:rsidR="00EF18BB" w:rsidRPr="0074282E">
        <w:rPr>
          <w:rFonts w:asciiTheme="minorHAnsi" w:hAnsiTheme="minorHAnsi"/>
          <w:bCs/>
          <w:color w:val="auto"/>
        </w:rPr>
        <w:t>10YFP</w:t>
      </w:r>
      <w:r w:rsidR="00ED1BBC" w:rsidRPr="0074282E">
        <w:rPr>
          <w:rFonts w:asciiTheme="minorHAnsi" w:hAnsiTheme="minorHAnsi"/>
          <w:bCs/>
          <w:color w:val="auto"/>
        </w:rPr>
        <w:t xml:space="preserve"> a nivel regional, nacional y local</w:t>
      </w:r>
      <w:r w:rsidR="00EF18BB" w:rsidRPr="0074282E">
        <w:rPr>
          <w:rFonts w:asciiTheme="minorHAnsi" w:hAnsiTheme="minorHAnsi"/>
          <w:bCs/>
          <w:color w:val="auto"/>
        </w:rPr>
        <w:t>;</w:t>
      </w:r>
      <w:r w:rsidR="00ED1BBC" w:rsidRPr="0074282E">
        <w:rPr>
          <w:rFonts w:asciiTheme="minorHAnsi" w:hAnsiTheme="minorHAnsi"/>
          <w:bCs/>
          <w:color w:val="auto"/>
        </w:rPr>
        <w:t xml:space="preserve"> </w:t>
      </w:r>
      <w:r w:rsidR="002277CC" w:rsidRPr="0074282E">
        <w:rPr>
          <w:rFonts w:asciiTheme="minorHAnsi" w:hAnsiTheme="minorHAnsi"/>
          <w:bCs/>
          <w:color w:val="auto"/>
        </w:rPr>
        <w:t xml:space="preserve">iii) </w:t>
      </w:r>
      <w:r w:rsidR="00ED1BBC" w:rsidRPr="0074282E">
        <w:rPr>
          <w:rFonts w:asciiTheme="minorHAnsi" w:hAnsiTheme="minorHAnsi"/>
          <w:bCs/>
          <w:color w:val="auto"/>
        </w:rPr>
        <w:t xml:space="preserve"> facilitar diálogos y </w:t>
      </w:r>
      <w:r w:rsidR="002277CC" w:rsidRPr="0074282E">
        <w:rPr>
          <w:rFonts w:asciiTheme="minorHAnsi" w:hAnsiTheme="minorHAnsi"/>
          <w:bCs/>
          <w:color w:val="auto"/>
        </w:rPr>
        <w:t xml:space="preserve">cooperación interministerial </w:t>
      </w:r>
      <w:r w:rsidR="00692681" w:rsidRPr="0074282E">
        <w:rPr>
          <w:rFonts w:asciiTheme="minorHAnsi" w:hAnsiTheme="minorHAnsi"/>
          <w:bCs/>
          <w:color w:val="auto"/>
        </w:rPr>
        <w:t xml:space="preserve">e intersectorial </w:t>
      </w:r>
      <w:r w:rsidR="002277CC" w:rsidRPr="0074282E">
        <w:rPr>
          <w:rFonts w:asciiTheme="minorHAnsi" w:hAnsiTheme="minorHAnsi"/>
          <w:bCs/>
          <w:color w:val="auto"/>
        </w:rPr>
        <w:t>y entre múltiples actores relevantes</w:t>
      </w:r>
      <w:r w:rsidR="00ED1BBC" w:rsidRPr="0074282E">
        <w:rPr>
          <w:rFonts w:asciiTheme="minorHAnsi" w:hAnsiTheme="minorHAnsi"/>
          <w:bCs/>
          <w:color w:val="auto"/>
        </w:rPr>
        <w:t xml:space="preserve"> </w:t>
      </w:r>
      <w:r w:rsidR="002277CC" w:rsidRPr="0074282E">
        <w:rPr>
          <w:rFonts w:asciiTheme="minorHAnsi" w:hAnsiTheme="minorHAnsi"/>
          <w:bCs/>
          <w:color w:val="auto"/>
        </w:rPr>
        <w:t xml:space="preserve">integrando </w:t>
      </w:r>
      <w:r w:rsidR="0086143E" w:rsidRPr="0074282E">
        <w:rPr>
          <w:rFonts w:asciiTheme="minorHAnsi" w:hAnsiTheme="minorHAnsi"/>
          <w:color w:val="auto"/>
        </w:rPr>
        <w:t xml:space="preserve">el enfoque de </w:t>
      </w:r>
      <w:r w:rsidR="00C20E61" w:rsidRPr="0074282E">
        <w:rPr>
          <w:rFonts w:asciiTheme="minorHAnsi" w:hAnsiTheme="minorHAnsi"/>
          <w:color w:val="auto"/>
        </w:rPr>
        <w:t xml:space="preserve">consumo </w:t>
      </w:r>
      <w:r w:rsidR="0086143E" w:rsidRPr="0074282E">
        <w:rPr>
          <w:rFonts w:asciiTheme="minorHAnsi" w:hAnsiTheme="minorHAnsi"/>
          <w:bCs/>
          <w:color w:val="auto"/>
        </w:rPr>
        <w:t xml:space="preserve">y la </w:t>
      </w:r>
      <w:r w:rsidR="0086143E" w:rsidRPr="0074282E">
        <w:rPr>
          <w:rFonts w:asciiTheme="minorHAnsi" w:hAnsiTheme="minorHAnsi"/>
          <w:color w:val="auto"/>
        </w:rPr>
        <w:t xml:space="preserve">producción </w:t>
      </w:r>
      <w:r w:rsidR="00C20E61" w:rsidRPr="0074282E">
        <w:rPr>
          <w:rFonts w:asciiTheme="minorHAnsi" w:hAnsiTheme="minorHAnsi"/>
          <w:color w:val="auto"/>
        </w:rPr>
        <w:t>sostenible</w:t>
      </w:r>
      <w:r w:rsidR="00C20E61" w:rsidRPr="0074282E">
        <w:rPr>
          <w:rFonts w:asciiTheme="minorHAnsi" w:hAnsiTheme="minorHAnsi"/>
          <w:bCs/>
          <w:color w:val="auto"/>
        </w:rPr>
        <w:t xml:space="preserve"> </w:t>
      </w:r>
      <w:r w:rsidR="002277CC" w:rsidRPr="0074282E">
        <w:rPr>
          <w:rFonts w:asciiTheme="minorHAnsi" w:hAnsiTheme="minorHAnsi"/>
          <w:bCs/>
          <w:color w:val="auto"/>
        </w:rPr>
        <w:t>en los sectores clave y con activa participación del sector privado</w:t>
      </w:r>
      <w:r w:rsidR="00ED1BBC" w:rsidRPr="0074282E">
        <w:rPr>
          <w:rFonts w:asciiTheme="minorHAnsi" w:hAnsiTheme="minorHAnsi"/>
          <w:bCs/>
          <w:color w:val="auto"/>
        </w:rPr>
        <w:t>.</w:t>
      </w:r>
    </w:p>
    <w:p w:rsidR="006A38BB" w:rsidRPr="0074282E" w:rsidRDefault="006A38BB" w:rsidP="006A38BB">
      <w:pPr>
        <w:pStyle w:val="Default"/>
        <w:numPr>
          <w:ilvl w:val="0"/>
          <w:numId w:val="3"/>
        </w:numPr>
        <w:spacing w:after="223"/>
        <w:ind w:left="360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color w:val="auto"/>
        </w:rPr>
        <w:t xml:space="preserve">Integrar </w:t>
      </w:r>
      <w:r w:rsidRPr="0074282E">
        <w:rPr>
          <w:rFonts w:asciiTheme="minorHAnsi" w:hAnsiTheme="minorHAnsi"/>
          <w:color w:val="auto"/>
        </w:rPr>
        <w:t xml:space="preserve">como elemento transversal </w:t>
      </w:r>
      <w:r w:rsidR="000961CA" w:rsidRPr="0074282E">
        <w:rPr>
          <w:rFonts w:asciiTheme="minorHAnsi" w:hAnsiTheme="minorHAnsi"/>
          <w:color w:val="auto"/>
        </w:rPr>
        <w:t>en</w:t>
      </w:r>
      <w:r w:rsidRPr="0074282E">
        <w:rPr>
          <w:rFonts w:asciiTheme="minorHAnsi" w:hAnsiTheme="minorHAnsi"/>
          <w:color w:val="auto"/>
        </w:rPr>
        <w:t xml:space="preserve"> todos los programas del Marco Decenal </w:t>
      </w:r>
      <w:r w:rsidR="000961CA" w:rsidRPr="0074282E">
        <w:rPr>
          <w:rFonts w:asciiTheme="minorHAnsi" w:hAnsiTheme="minorHAnsi"/>
          <w:color w:val="auto"/>
        </w:rPr>
        <w:t>la necesidad de apoyar a</w:t>
      </w:r>
      <w:r w:rsidRPr="0074282E">
        <w:rPr>
          <w:rFonts w:asciiTheme="minorHAnsi" w:hAnsiTheme="minorHAnsi"/>
          <w:color w:val="auto"/>
        </w:rPr>
        <w:t xml:space="preserve"> las</w:t>
      </w:r>
      <w:r w:rsidRPr="0074282E">
        <w:rPr>
          <w:rFonts w:asciiTheme="minorHAnsi" w:hAnsiTheme="minorHAnsi"/>
          <w:b/>
          <w:color w:val="auto"/>
        </w:rPr>
        <w:t xml:space="preserve"> </w:t>
      </w:r>
      <w:r w:rsidRPr="0074282E">
        <w:rPr>
          <w:rFonts w:asciiTheme="minorHAnsi" w:hAnsiTheme="minorHAnsi"/>
          <w:color w:val="auto"/>
        </w:rPr>
        <w:t>pequeñas y medianas empresas (</w:t>
      </w:r>
      <w:proofErr w:type="spellStart"/>
      <w:r w:rsidRPr="0074282E">
        <w:rPr>
          <w:rFonts w:asciiTheme="minorHAnsi" w:hAnsiTheme="minorHAnsi"/>
          <w:color w:val="auto"/>
        </w:rPr>
        <w:t>PyMES</w:t>
      </w:r>
      <w:proofErr w:type="spellEnd"/>
      <w:r w:rsidRPr="0074282E">
        <w:rPr>
          <w:rFonts w:asciiTheme="minorHAnsi" w:hAnsiTheme="minorHAnsi"/>
          <w:color w:val="auto"/>
        </w:rPr>
        <w:t xml:space="preserve">) para fortalecer su desempeño sostenible y </w:t>
      </w:r>
      <w:proofErr w:type="gramStart"/>
      <w:r w:rsidRPr="0074282E">
        <w:rPr>
          <w:rFonts w:asciiTheme="minorHAnsi" w:hAnsiTheme="minorHAnsi"/>
          <w:color w:val="auto"/>
        </w:rPr>
        <w:t>la</w:t>
      </w:r>
      <w:proofErr w:type="gramEnd"/>
      <w:r w:rsidRPr="0074282E">
        <w:rPr>
          <w:rFonts w:asciiTheme="minorHAnsi" w:hAnsiTheme="minorHAnsi"/>
          <w:color w:val="auto"/>
        </w:rPr>
        <w:t xml:space="preserve"> eco-innovación</w:t>
      </w:r>
      <w:r w:rsidR="009A6828" w:rsidRPr="0074282E">
        <w:rPr>
          <w:rFonts w:asciiTheme="minorHAnsi" w:hAnsiTheme="minorHAnsi"/>
          <w:color w:val="auto"/>
        </w:rPr>
        <w:t xml:space="preserve">; y seguir considerando la posibilidad de crear un programa específico sobre las </w:t>
      </w:r>
      <w:proofErr w:type="spellStart"/>
      <w:r w:rsidR="009A6828" w:rsidRPr="0074282E">
        <w:rPr>
          <w:rFonts w:asciiTheme="minorHAnsi" w:hAnsiTheme="minorHAnsi"/>
          <w:color w:val="auto"/>
        </w:rPr>
        <w:t>PYMEs</w:t>
      </w:r>
      <w:proofErr w:type="spellEnd"/>
      <w:r w:rsidR="009A6828" w:rsidRPr="0074282E">
        <w:rPr>
          <w:rFonts w:asciiTheme="minorHAnsi" w:hAnsiTheme="minorHAnsi"/>
          <w:color w:val="auto"/>
        </w:rPr>
        <w:t xml:space="preserve"> dentro del Marco Decenal (10YFP)</w:t>
      </w:r>
      <w:r w:rsidRPr="0074282E">
        <w:rPr>
          <w:rFonts w:asciiTheme="minorHAnsi" w:hAnsiTheme="minorHAnsi"/>
          <w:color w:val="auto"/>
        </w:rPr>
        <w:t>.</w:t>
      </w:r>
    </w:p>
    <w:p w:rsidR="00055983" w:rsidRPr="0074282E" w:rsidRDefault="00055983" w:rsidP="00B03A41">
      <w:pPr>
        <w:pStyle w:val="Default"/>
        <w:numPr>
          <w:ilvl w:val="0"/>
          <w:numId w:val="3"/>
        </w:numPr>
        <w:spacing w:after="223"/>
        <w:ind w:left="360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bCs/>
          <w:color w:val="auto"/>
        </w:rPr>
        <w:t>Impulsar</w:t>
      </w:r>
      <w:r w:rsidRPr="0074282E">
        <w:rPr>
          <w:rFonts w:asciiTheme="minorHAnsi" w:hAnsiTheme="minorHAnsi"/>
          <w:color w:val="auto"/>
        </w:rPr>
        <w:t xml:space="preserve"> </w:t>
      </w:r>
      <w:r w:rsidR="004E6318" w:rsidRPr="0074282E">
        <w:rPr>
          <w:rFonts w:asciiTheme="minorHAnsi" w:hAnsiTheme="minorHAnsi"/>
          <w:color w:val="auto"/>
        </w:rPr>
        <w:t xml:space="preserve">la gestión integral de los residuos como </w:t>
      </w:r>
      <w:r w:rsidR="00E731CA" w:rsidRPr="0074282E">
        <w:rPr>
          <w:rFonts w:asciiTheme="minorHAnsi" w:hAnsiTheme="minorHAnsi"/>
          <w:color w:val="auto"/>
        </w:rPr>
        <w:t xml:space="preserve">un </w:t>
      </w:r>
      <w:r w:rsidR="00184440" w:rsidRPr="0074282E">
        <w:rPr>
          <w:rFonts w:asciiTheme="minorHAnsi" w:hAnsiTheme="minorHAnsi"/>
          <w:color w:val="auto"/>
        </w:rPr>
        <w:t xml:space="preserve">nuevo </w:t>
      </w:r>
      <w:r w:rsidRPr="0074282E">
        <w:rPr>
          <w:rFonts w:asciiTheme="minorHAnsi" w:hAnsiTheme="minorHAnsi"/>
          <w:color w:val="auto"/>
        </w:rPr>
        <w:t>programa</w:t>
      </w:r>
      <w:r w:rsidR="0086143E" w:rsidRPr="0074282E">
        <w:rPr>
          <w:rFonts w:asciiTheme="minorHAnsi" w:hAnsiTheme="minorHAnsi"/>
          <w:color w:val="auto"/>
        </w:rPr>
        <w:t xml:space="preserve"> </w:t>
      </w:r>
      <w:r w:rsidR="004E6318" w:rsidRPr="0074282E">
        <w:rPr>
          <w:rFonts w:asciiTheme="minorHAnsi" w:hAnsiTheme="minorHAnsi"/>
          <w:color w:val="auto"/>
        </w:rPr>
        <w:t>d</w:t>
      </w:r>
      <w:r w:rsidRPr="0074282E">
        <w:rPr>
          <w:rFonts w:asciiTheme="minorHAnsi" w:hAnsiTheme="minorHAnsi"/>
          <w:color w:val="auto"/>
        </w:rPr>
        <w:t xml:space="preserve">el </w:t>
      </w:r>
      <w:r w:rsidR="00EE1D29" w:rsidRPr="0074282E">
        <w:rPr>
          <w:rFonts w:asciiTheme="minorHAnsi" w:hAnsiTheme="minorHAnsi"/>
          <w:color w:val="auto"/>
        </w:rPr>
        <w:t>10YFP</w:t>
      </w:r>
      <w:r w:rsidR="004E6318" w:rsidRPr="0074282E">
        <w:rPr>
          <w:rFonts w:asciiTheme="minorHAnsi" w:hAnsiTheme="minorHAnsi"/>
          <w:color w:val="auto"/>
        </w:rPr>
        <w:t xml:space="preserve">, con el fin de que </w:t>
      </w:r>
      <w:r w:rsidR="00E731CA" w:rsidRPr="0074282E">
        <w:rPr>
          <w:rFonts w:asciiTheme="minorHAnsi" w:hAnsiTheme="minorHAnsi"/>
          <w:color w:val="auto"/>
        </w:rPr>
        <w:t xml:space="preserve">cada país </w:t>
      </w:r>
      <w:r w:rsidR="004E6318" w:rsidRPr="0074282E">
        <w:rPr>
          <w:rFonts w:asciiTheme="minorHAnsi" w:hAnsiTheme="minorHAnsi"/>
          <w:color w:val="auto"/>
        </w:rPr>
        <w:t xml:space="preserve">defina </w:t>
      </w:r>
      <w:r w:rsidR="00E731CA" w:rsidRPr="0074282E">
        <w:rPr>
          <w:rFonts w:asciiTheme="minorHAnsi" w:hAnsiTheme="minorHAnsi"/>
          <w:color w:val="auto"/>
        </w:rPr>
        <w:t xml:space="preserve">sus prioridades </w:t>
      </w:r>
      <w:r w:rsidR="004E6318" w:rsidRPr="0074282E">
        <w:rPr>
          <w:rFonts w:asciiTheme="minorHAnsi" w:hAnsiTheme="minorHAnsi"/>
          <w:color w:val="auto"/>
        </w:rPr>
        <w:t>y estrategias</w:t>
      </w:r>
      <w:r w:rsidR="000961CA" w:rsidRPr="0074282E">
        <w:rPr>
          <w:rFonts w:asciiTheme="minorHAnsi" w:hAnsiTheme="minorHAnsi"/>
          <w:color w:val="auto"/>
        </w:rPr>
        <w:t xml:space="preserve"> </w:t>
      </w:r>
      <w:r w:rsidR="0086143E" w:rsidRPr="0074282E">
        <w:rPr>
          <w:rFonts w:asciiTheme="minorHAnsi" w:hAnsiTheme="minorHAnsi"/>
          <w:color w:val="auto"/>
        </w:rPr>
        <w:t xml:space="preserve">de acuerdo con </w:t>
      </w:r>
      <w:r w:rsidR="006A38BB" w:rsidRPr="0074282E">
        <w:rPr>
          <w:rFonts w:asciiTheme="minorHAnsi" w:hAnsiTheme="minorHAnsi"/>
          <w:color w:val="auto"/>
        </w:rPr>
        <w:t xml:space="preserve">sus propias </w:t>
      </w:r>
      <w:r w:rsidR="000961CA" w:rsidRPr="0074282E">
        <w:rPr>
          <w:rFonts w:asciiTheme="minorHAnsi" w:hAnsiTheme="minorHAnsi"/>
          <w:color w:val="auto"/>
        </w:rPr>
        <w:t>políticas</w:t>
      </w:r>
      <w:r w:rsidR="006A38BB" w:rsidRPr="0074282E">
        <w:rPr>
          <w:rFonts w:asciiTheme="minorHAnsi" w:hAnsiTheme="minorHAnsi"/>
          <w:color w:val="auto"/>
        </w:rPr>
        <w:t>; y que promueva</w:t>
      </w:r>
      <w:r w:rsidR="0086143E" w:rsidRPr="0074282E">
        <w:rPr>
          <w:rFonts w:asciiTheme="minorHAnsi" w:hAnsiTheme="minorHAnsi"/>
          <w:color w:val="auto"/>
        </w:rPr>
        <w:t xml:space="preserve"> la prevención</w:t>
      </w:r>
      <w:r w:rsidR="008D71EC" w:rsidRPr="0074282E">
        <w:rPr>
          <w:rFonts w:asciiTheme="minorHAnsi" w:hAnsiTheme="minorHAnsi"/>
          <w:color w:val="auto"/>
        </w:rPr>
        <w:t xml:space="preserve">, reutilización, reciclaje y </w:t>
      </w:r>
      <w:r w:rsidR="0086143E" w:rsidRPr="0074282E">
        <w:rPr>
          <w:rFonts w:asciiTheme="minorHAnsi" w:hAnsiTheme="minorHAnsi"/>
          <w:color w:val="auto"/>
        </w:rPr>
        <w:t xml:space="preserve">valorización de los residuos, </w:t>
      </w:r>
      <w:r w:rsidR="00C651AC" w:rsidRPr="0074282E">
        <w:rPr>
          <w:rFonts w:asciiTheme="minorHAnsi" w:hAnsiTheme="minorHAnsi"/>
          <w:color w:val="auto"/>
        </w:rPr>
        <w:t xml:space="preserve">entre otros, </w:t>
      </w:r>
      <w:r w:rsidR="0086143E" w:rsidRPr="0074282E">
        <w:rPr>
          <w:rFonts w:asciiTheme="minorHAnsi" w:hAnsiTheme="minorHAnsi"/>
          <w:color w:val="auto"/>
        </w:rPr>
        <w:t xml:space="preserve">tendientes a una menor disposición final. </w:t>
      </w:r>
      <w:r w:rsidR="008D71EC" w:rsidRPr="0074282E">
        <w:rPr>
          <w:rFonts w:asciiTheme="minorHAnsi" w:hAnsiTheme="minorHAnsi"/>
          <w:color w:val="auto"/>
        </w:rPr>
        <w:t>Esto teniendo en cuenta las posibles sinergias con la red regional sobre químicos y residuos que se está desarrollando actualmente en el marco del Foro de Ministros de Medio Ambiente para América Latina y el Caribe</w:t>
      </w:r>
      <w:r w:rsidR="0086143E" w:rsidRPr="0074282E">
        <w:rPr>
          <w:rFonts w:asciiTheme="minorHAnsi" w:hAnsiTheme="minorHAnsi"/>
          <w:color w:val="auto"/>
        </w:rPr>
        <w:t>.</w:t>
      </w:r>
      <w:r w:rsidR="00ED1BBC" w:rsidRPr="0074282E">
        <w:rPr>
          <w:rFonts w:asciiTheme="minorHAnsi" w:hAnsiTheme="minorHAnsi"/>
          <w:color w:val="auto"/>
        </w:rPr>
        <w:t xml:space="preserve"> </w:t>
      </w:r>
    </w:p>
    <w:p w:rsidR="006A38BB" w:rsidRPr="0074282E" w:rsidRDefault="006A38BB" w:rsidP="006A38BB">
      <w:pPr>
        <w:pStyle w:val="Default"/>
        <w:numPr>
          <w:ilvl w:val="0"/>
          <w:numId w:val="3"/>
        </w:numPr>
        <w:spacing w:after="223"/>
        <w:ind w:left="360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bCs/>
          <w:color w:val="auto"/>
        </w:rPr>
        <w:t>Replicar y expandir</w:t>
      </w:r>
      <w:r w:rsidRPr="0074282E">
        <w:rPr>
          <w:rFonts w:asciiTheme="minorHAnsi" w:hAnsiTheme="minorHAnsi"/>
          <w:bCs/>
          <w:color w:val="auto"/>
        </w:rPr>
        <w:t xml:space="preserve"> las buenas practicas sobre compras públicas sostenibles, lo cual ayuda a los gobiernos a dar el ejemplo de adoptar patrones de consumo y producción sostenibles, y también agrega valor y beneficios sociales, ambientales y económicos. </w:t>
      </w:r>
    </w:p>
    <w:p w:rsidR="00265417" w:rsidRPr="0074282E" w:rsidRDefault="00C651AC" w:rsidP="009B3304">
      <w:pPr>
        <w:pStyle w:val="Default"/>
        <w:numPr>
          <w:ilvl w:val="0"/>
          <w:numId w:val="3"/>
        </w:numPr>
        <w:spacing w:after="223"/>
        <w:ind w:left="360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color w:val="auto"/>
        </w:rPr>
        <w:t>Fortalecer</w:t>
      </w:r>
      <w:r w:rsidR="0086143E" w:rsidRPr="0074282E">
        <w:rPr>
          <w:rFonts w:asciiTheme="minorHAnsi" w:hAnsiTheme="minorHAnsi"/>
          <w:color w:val="auto"/>
        </w:rPr>
        <w:t xml:space="preserve"> </w:t>
      </w:r>
      <w:r w:rsidR="00B03A41" w:rsidRPr="0074282E">
        <w:rPr>
          <w:rFonts w:asciiTheme="minorHAnsi" w:hAnsiTheme="minorHAnsi"/>
          <w:color w:val="auto"/>
        </w:rPr>
        <w:t>l</w:t>
      </w:r>
      <w:r w:rsidR="009A6828" w:rsidRPr="0074282E">
        <w:rPr>
          <w:rFonts w:asciiTheme="minorHAnsi" w:hAnsiTheme="minorHAnsi"/>
          <w:color w:val="auto"/>
        </w:rPr>
        <w:t>os</w:t>
      </w:r>
      <w:r w:rsidR="00B03A41" w:rsidRPr="0074282E">
        <w:rPr>
          <w:rFonts w:asciiTheme="minorHAnsi" w:hAnsiTheme="minorHAnsi"/>
          <w:color w:val="auto"/>
        </w:rPr>
        <w:t xml:space="preserve"> enfoque</w:t>
      </w:r>
      <w:r w:rsidR="009A6828" w:rsidRPr="0074282E">
        <w:rPr>
          <w:rFonts w:asciiTheme="minorHAnsi" w:hAnsiTheme="minorHAnsi"/>
          <w:color w:val="auto"/>
        </w:rPr>
        <w:t>s</w:t>
      </w:r>
      <w:r w:rsidR="00B03A41" w:rsidRPr="0074282E">
        <w:rPr>
          <w:rFonts w:asciiTheme="minorHAnsi" w:hAnsiTheme="minorHAnsi"/>
          <w:color w:val="auto"/>
        </w:rPr>
        <w:t xml:space="preserve"> de</w:t>
      </w:r>
      <w:r w:rsidR="00265417" w:rsidRPr="0074282E">
        <w:rPr>
          <w:rFonts w:asciiTheme="minorHAnsi" w:hAnsiTheme="minorHAnsi"/>
          <w:color w:val="auto"/>
        </w:rPr>
        <w:t xml:space="preserve"> co</w:t>
      </w:r>
      <w:r w:rsidR="002277CC" w:rsidRPr="0074282E">
        <w:rPr>
          <w:rFonts w:asciiTheme="minorHAnsi" w:hAnsiTheme="minorHAnsi"/>
          <w:color w:val="auto"/>
        </w:rPr>
        <w:t>nsumo y producción sostenibles</w:t>
      </w:r>
      <w:r w:rsidR="0086143E" w:rsidRPr="0074282E">
        <w:rPr>
          <w:rFonts w:asciiTheme="minorHAnsi" w:hAnsiTheme="minorHAnsi"/>
          <w:color w:val="auto"/>
        </w:rPr>
        <w:t xml:space="preserve"> en las estrategias e iniciativas regionales y nacionales de cambio climático</w:t>
      </w:r>
      <w:r w:rsidR="00B03A41" w:rsidRPr="0074282E">
        <w:rPr>
          <w:rFonts w:asciiTheme="minorHAnsi" w:hAnsiTheme="minorHAnsi"/>
          <w:color w:val="auto"/>
        </w:rPr>
        <w:t xml:space="preserve">, el cual </w:t>
      </w:r>
      <w:r w:rsidR="0086143E" w:rsidRPr="0074282E">
        <w:rPr>
          <w:rFonts w:asciiTheme="minorHAnsi" w:hAnsiTheme="minorHAnsi"/>
          <w:color w:val="auto"/>
        </w:rPr>
        <w:t>contribuye</w:t>
      </w:r>
      <w:r w:rsidR="00B03A41" w:rsidRPr="0074282E">
        <w:rPr>
          <w:rFonts w:asciiTheme="minorHAnsi" w:hAnsiTheme="minorHAnsi"/>
          <w:color w:val="auto"/>
        </w:rPr>
        <w:t xml:space="preserve"> significa</w:t>
      </w:r>
      <w:r w:rsidR="0086143E" w:rsidRPr="0074282E">
        <w:rPr>
          <w:rFonts w:asciiTheme="minorHAnsi" w:hAnsiTheme="minorHAnsi"/>
          <w:color w:val="auto"/>
        </w:rPr>
        <w:t>tivamente a</w:t>
      </w:r>
      <w:r w:rsidR="00B03A41" w:rsidRPr="0074282E">
        <w:rPr>
          <w:rFonts w:asciiTheme="minorHAnsi" w:hAnsiTheme="minorHAnsi"/>
          <w:color w:val="auto"/>
        </w:rPr>
        <w:t xml:space="preserve"> </w:t>
      </w:r>
      <w:r w:rsidR="002277CC" w:rsidRPr="0074282E">
        <w:rPr>
          <w:rFonts w:asciiTheme="minorHAnsi" w:hAnsiTheme="minorHAnsi"/>
          <w:color w:val="auto"/>
        </w:rPr>
        <w:t>la</w:t>
      </w:r>
      <w:r w:rsidR="00265417" w:rsidRPr="0074282E">
        <w:rPr>
          <w:rFonts w:asciiTheme="minorHAnsi" w:hAnsiTheme="minorHAnsi"/>
          <w:color w:val="auto"/>
        </w:rPr>
        <w:t xml:space="preserve"> mitigación y adaptación</w:t>
      </w:r>
      <w:r w:rsidR="006A38BB" w:rsidRPr="0074282E">
        <w:rPr>
          <w:rFonts w:asciiTheme="minorHAnsi" w:hAnsiTheme="minorHAnsi"/>
          <w:color w:val="auto"/>
        </w:rPr>
        <w:t>.</w:t>
      </w:r>
      <w:r w:rsidR="00265417" w:rsidRPr="0074282E">
        <w:rPr>
          <w:rFonts w:asciiTheme="minorHAnsi" w:hAnsiTheme="minorHAnsi"/>
          <w:color w:val="auto"/>
        </w:rPr>
        <w:t xml:space="preserve"> </w:t>
      </w:r>
    </w:p>
    <w:p w:rsidR="0034040C" w:rsidRPr="0074282E" w:rsidRDefault="004524C7" w:rsidP="0034040C">
      <w:pPr>
        <w:pStyle w:val="Default"/>
        <w:numPr>
          <w:ilvl w:val="0"/>
          <w:numId w:val="3"/>
        </w:numPr>
        <w:spacing w:after="223"/>
        <w:ind w:left="360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color w:val="auto"/>
        </w:rPr>
        <w:t xml:space="preserve">Invitar </w:t>
      </w:r>
      <w:r w:rsidR="0034040C" w:rsidRPr="0074282E">
        <w:rPr>
          <w:rFonts w:asciiTheme="minorHAnsi" w:hAnsiTheme="minorHAnsi"/>
          <w:color w:val="auto"/>
        </w:rPr>
        <w:t xml:space="preserve">a todos los países de la región </w:t>
      </w:r>
      <w:r w:rsidRPr="0074282E">
        <w:rPr>
          <w:rFonts w:asciiTheme="minorHAnsi" w:hAnsiTheme="minorHAnsi"/>
          <w:color w:val="auto"/>
        </w:rPr>
        <w:t xml:space="preserve">a </w:t>
      </w:r>
      <w:r w:rsidR="006A38BB" w:rsidRPr="0074282E">
        <w:rPr>
          <w:rFonts w:asciiTheme="minorHAnsi" w:hAnsiTheme="minorHAnsi"/>
          <w:color w:val="auto"/>
        </w:rPr>
        <w:t xml:space="preserve">utilizar </w:t>
      </w:r>
      <w:r w:rsidR="0034040C" w:rsidRPr="0074282E">
        <w:rPr>
          <w:rFonts w:asciiTheme="minorHAnsi" w:hAnsiTheme="minorHAnsi"/>
          <w:color w:val="auto"/>
        </w:rPr>
        <w:t>el conocimiento científico disponible sobre el manejo eficiente de los recursos naturales</w:t>
      </w:r>
      <w:r w:rsidR="009A6828" w:rsidRPr="0074282E">
        <w:rPr>
          <w:rFonts w:asciiTheme="minorHAnsi" w:hAnsiTheme="minorHAnsi"/>
          <w:color w:val="auto"/>
        </w:rPr>
        <w:t xml:space="preserve"> y</w:t>
      </w:r>
      <w:r w:rsidR="0034040C" w:rsidRPr="0074282E">
        <w:rPr>
          <w:rFonts w:asciiTheme="minorHAnsi" w:hAnsiTheme="minorHAnsi"/>
          <w:color w:val="auto"/>
        </w:rPr>
        <w:t xml:space="preserve"> </w:t>
      </w:r>
      <w:r w:rsidR="009A6828" w:rsidRPr="0074282E">
        <w:rPr>
          <w:rFonts w:asciiTheme="minorHAnsi" w:hAnsiTheme="minorHAnsi"/>
          <w:color w:val="auto"/>
        </w:rPr>
        <w:t xml:space="preserve">reducción del impacto ambiental, sobre </w:t>
      </w:r>
      <w:r w:rsidR="000C6902" w:rsidRPr="0074282E">
        <w:rPr>
          <w:rFonts w:asciiTheme="minorHAnsi" w:hAnsiTheme="minorHAnsi"/>
          <w:color w:val="auto"/>
        </w:rPr>
        <w:t>el</w:t>
      </w:r>
      <w:r w:rsidR="000961CA" w:rsidRPr="0074282E">
        <w:rPr>
          <w:rFonts w:asciiTheme="minorHAnsi" w:hAnsiTheme="minorHAnsi"/>
          <w:color w:val="auto"/>
        </w:rPr>
        <w:t xml:space="preserve"> </w:t>
      </w:r>
      <w:r w:rsidR="000C6902" w:rsidRPr="0074282E">
        <w:rPr>
          <w:rFonts w:asciiTheme="minorHAnsi" w:hAnsiTheme="minorHAnsi"/>
          <w:color w:val="auto"/>
        </w:rPr>
        <w:t>desarrollo integral</w:t>
      </w:r>
      <w:r w:rsidR="006A38BB" w:rsidRPr="0074282E">
        <w:rPr>
          <w:rFonts w:asciiTheme="minorHAnsi" w:hAnsiTheme="minorHAnsi"/>
          <w:color w:val="auto"/>
        </w:rPr>
        <w:t xml:space="preserve"> y sostenible respetando la capacidad de regeneración de los sistemas de vida y </w:t>
      </w:r>
      <w:r w:rsidR="009A6828" w:rsidRPr="0074282E">
        <w:rPr>
          <w:rFonts w:asciiTheme="minorHAnsi" w:hAnsiTheme="minorHAnsi"/>
          <w:color w:val="auto"/>
        </w:rPr>
        <w:t xml:space="preserve">sobre </w:t>
      </w:r>
      <w:r w:rsidR="006A38BB" w:rsidRPr="0074282E">
        <w:rPr>
          <w:rFonts w:asciiTheme="minorHAnsi" w:hAnsiTheme="minorHAnsi"/>
          <w:color w:val="auto"/>
        </w:rPr>
        <w:t>los</w:t>
      </w:r>
      <w:r w:rsidR="0034040C" w:rsidRPr="0074282E">
        <w:rPr>
          <w:rFonts w:asciiTheme="minorHAnsi" w:hAnsiTheme="minorHAnsi"/>
          <w:color w:val="auto"/>
        </w:rPr>
        <w:t xml:space="preserve"> patrones de consumo y producción</w:t>
      </w:r>
      <w:r w:rsidR="007878A9" w:rsidRPr="0074282E">
        <w:rPr>
          <w:rFonts w:asciiTheme="minorHAnsi" w:hAnsiTheme="minorHAnsi"/>
          <w:color w:val="auto"/>
        </w:rPr>
        <w:t xml:space="preserve"> sostenibles</w:t>
      </w:r>
      <w:r w:rsidR="0034040C" w:rsidRPr="0074282E">
        <w:rPr>
          <w:rFonts w:asciiTheme="minorHAnsi" w:hAnsiTheme="minorHAnsi"/>
          <w:color w:val="auto"/>
        </w:rPr>
        <w:t>;</w:t>
      </w:r>
      <w:r w:rsidR="00F1750E" w:rsidRPr="0074282E">
        <w:rPr>
          <w:rFonts w:asciiTheme="minorHAnsi" w:hAnsiTheme="minorHAnsi"/>
          <w:color w:val="auto"/>
        </w:rPr>
        <w:t xml:space="preserve"> todo ello</w:t>
      </w:r>
      <w:r w:rsidR="0034040C" w:rsidRPr="0074282E">
        <w:rPr>
          <w:rFonts w:asciiTheme="minorHAnsi" w:hAnsiTheme="minorHAnsi"/>
          <w:color w:val="auto"/>
        </w:rPr>
        <w:t xml:space="preserve"> para </w:t>
      </w:r>
      <w:r w:rsidRPr="0074282E">
        <w:rPr>
          <w:rFonts w:asciiTheme="minorHAnsi" w:hAnsiTheme="minorHAnsi"/>
          <w:color w:val="auto"/>
        </w:rPr>
        <w:t>asistir en</w:t>
      </w:r>
      <w:r w:rsidR="0034040C" w:rsidRPr="0074282E">
        <w:rPr>
          <w:rFonts w:asciiTheme="minorHAnsi" w:hAnsiTheme="minorHAnsi"/>
          <w:color w:val="auto"/>
        </w:rPr>
        <w:t xml:space="preserve"> la formulación de políticas públicas y </w:t>
      </w:r>
      <w:r w:rsidRPr="0074282E">
        <w:rPr>
          <w:rFonts w:asciiTheme="minorHAnsi" w:hAnsiTheme="minorHAnsi"/>
          <w:color w:val="auto"/>
        </w:rPr>
        <w:t xml:space="preserve">en </w:t>
      </w:r>
      <w:r w:rsidR="0034040C" w:rsidRPr="0074282E">
        <w:rPr>
          <w:rFonts w:asciiTheme="minorHAnsi" w:hAnsiTheme="minorHAnsi"/>
          <w:color w:val="auto"/>
        </w:rPr>
        <w:t xml:space="preserve">la toma de decisiones </w:t>
      </w:r>
      <w:r w:rsidRPr="0074282E">
        <w:rPr>
          <w:rFonts w:asciiTheme="minorHAnsi" w:hAnsiTheme="minorHAnsi"/>
          <w:color w:val="auto"/>
        </w:rPr>
        <w:t>informadas científicamente</w:t>
      </w:r>
      <w:r w:rsidR="0034040C" w:rsidRPr="0074282E">
        <w:rPr>
          <w:rFonts w:asciiTheme="minorHAnsi" w:hAnsiTheme="minorHAnsi"/>
          <w:color w:val="auto"/>
        </w:rPr>
        <w:t xml:space="preserve"> incluyendo</w:t>
      </w:r>
      <w:r w:rsidR="004F0B71" w:rsidRPr="0074282E">
        <w:rPr>
          <w:rFonts w:asciiTheme="minorHAnsi" w:hAnsiTheme="minorHAnsi"/>
          <w:color w:val="auto"/>
        </w:rPr>
        <w:t xml:space="preserve">, </w:t>
      </w:r>
      <w:r w:rsidR="000C6902" w:rsidRPr="0074282E">
        <w:rPr>
          <w:rFonts w:asciiTheme="minorHAnsi" w:hAnsiTheme="minorHAnsi"/>
          <w:color w:val="auto"/>
        </w:rPr>
        <w:t xml:space="preserve"> entre otros</w:t>
      </w:r>
      <w:r w:rsidR="0034040C" w:rsidRPr="0074282E">
        <w:rPr>
          <w:rFonts w:asciiTheme="minorHAnsi" w:hAnsiTheme="minorHAnsi"/>
          <w:color w:val="auto"/>
        </w:rPr>
        <w:t xml:space="preserve">, </w:t>
      </w:r>
      <w:r w:rsidRPr="0074282E">
        <w:rPr>
          <w:rFonts w:asciiTheme="minorHAnsi" w:hAnsiTheme="minorHAnsi"/>
          <w:color w:val="auto"/>
        </w:rPr>
        <w:t>el conocimiento</w:t>
      </w:r>
      <w:r w:rsidR="0034040C" w:rsidRPr="0074282E">
        <w:rPr>
          <w:rFonts w:asciiTheme="minorHAnsi" w:hAnsiTheme="minorHAnsi"/>
          <w:color w:val="auto"/>
        </w:rPr>
        <w:t xml:space="preserve"> del Panel Internacional de Recursos en este campo.</w:t>
      </w:r>
    </w:p>
    <w:p w:rsidR="003B7967" w:rsidRPr="0074282E" w:rsidRDefault="003B7967" w:rsidP="00B03A41">
      <w:pPr>
        <w:pStyle w:val="Default"/>
        <w:numPr>
          <w:ilvl w:val="0"/>
          <w:numId w:val="3"/>
        </w:numPr>
        <w:spacing w:after="223"/>
        <w:ind w:left="360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color w:val="auto"/>
        </w:rPr>
        <w:t>Articular</w:t>
      </w:r>
      <w:r w:rsidR="00CA4B27" w:rsidRPr="0074282E">
        <w:rPr>
          <w:rFonts w:asciiTheme="minorHAnsi" w:hAnsiTheme="minorHAnsi"/>
          <w:color w:val="auto"/>
        </w:rPr>
        <w:t xml:space="preserve"> la educación ambiental </w:t>
      </w:r>
      <w:r w:rsidRPr="0074282E">
        <w:rPr>
          <w:rFonts w:asciiTheme="minorHAnsi" w:hAnsiTheme="minorHAnsi"/>
          <w:color w:val="auto"/>
        </w:rPr>
        <w:t xml:space="preserve">y los procesos de capacitación </w:t>
      </w:r>
      <w:r w:rsidR="00CA4B27" w:rsidRPr="0074282E">
        <w:rPr>
          <w:rFonts w:asciiTheme="minorHAnsi" w:hAnsiTheme="minorHAnsi"/>
          <w:color w:val="auto"/>
        </w:rPr>
        <w:t xml:space="preserve">en </w:t>
      </w:r>
      <w:r w:rsidR="00843915" w:rsidRPr="0074282E">
        <w:rPr>
          <w:rFonts w:asciiTheme="minorHAnsi" w:hAnsiTheme="minorHAnsi"/>
          <w:color w:val="auto"/>
        </w:rPr>
        <w:t xml:space="preserve">el desarrollo de </w:t>
      </w:r>
      <w:r w:rsidR="00CA4B27" w:rsidRPr="0074282E">
        <w:rPr>
          <w:rFonts w:asciiTheme="minorHAnsi" w:hAnsiTheme="minorHAnsi"/>
          <w:color w:val="auto"/>
        </w:rPr>
        <w:t xml:space="preserve">las políticas </w:t>
      </w:r>
      <w:r w:rsidR="00843915" w:rsidRPr="0074282E">
        <w:rPr>
          <w:rFonts w:asciiTheme="minorHAnsi" w:hAnsiTheme="minorHAnsi"/>
          <w:color w:val="auto"/>
        </w:rPr>
        <w:t xml:space="preserve">y herramientas técnico-operativas </w:t>
      </w:r>
      <w:r w:rsidR="00CA4B27" w:rsidRPr="0074282E">
        <w:rPr>
          <w:rFonts w:asciiTheme="minorHAnsi" w:hAnsiTheme="minorHAnsi"/>
          <w:color w:val="auto"/>
        </w:rPr>
        <w:t xml:space="preserve">para </w:t>
      </w:r>
      <w:r w:rsidRPr="0074282E">
        <w:rPr>
          <w:rFonts w:asciiTheme="minorHAnsi" w:hAnsiTheme="minorHAnsi"/>
          <w:color w:val="auto"/>
        </w:rPr>
        <w:t>lograr patrones de</w:t>
      </w:r>
      <w:r w:rsidR="00CA4B27" w:rsidRPr="0074282E">
        <w:rPr>
          <w:rFonts w:asciiTheme="minorHAnsi" w:hAnsiTheme="minorHAnsi"/>
          <w:color w:val="auto"/>
        </w:rPr>
        <w:t xml:space="preserve"> consumo y producción sostenible</w:t>
      </w:r>
      <w:r w:rsidRPr="0074282E">
        <w:rPr>
          <w:rFonts w:asciiTheme="minorHAnsi" w:hAnsiTheme="minorHAnsi"/>
          <w:color w:val="auto"/>
        </w:rPr>
        <w:t xml:space="preserve">s, con la asignación de recursos financieros adecuados </w:t>
      </w:r>
      <w:r w:rsidR="004524C7" w:rsidRPr="0074282E">
        <w:rPr>
          <w:rFonts w:asciiTheme="minorHAnsi" w:hAnsiTheme="minorHAnsi"/>
          <w:color w:val="auto"/>
        </w:rPr>
        <w:t xml:space="preserve">e </w:t>
      </w:r>
      <w:r w:rsidR="000C6902" w:rsidRPr="0074282E">
        <w:rPr>
          <w:rFonts w:asciiTheme="minorHAnsi" w:hAnsiTheme="minorHAnsi"/>
          <w:color w:val="auto"/>
        </w:rPr>
        <w:t>instrumentos de evaluación.</w:t>
      </w:r>
    </w:p>
    <w:p w:rsidR="00EE1D29" w:rsidRPr="0074282E" w:rsidRDefault="004524C7" w:rsidP="00B03A41">
      <w:pPr>
        <w:pStyle w:val="Default"/>
        <w:numPr>
          <w:ilvl w:val="0"/>
          <w:numId w:val="3"/>
        </w:numPr>
        <w:spacing w:after="223"/>
        <w:ind w:left="360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color w:val="auto"/>
        </w:rPr>
        <w:t>Fortalecer</w:t>
      </w:r>
      <w:r w:rsidR="00884257" w:rsidRPr="0074282E">
        <w:rPr>
          <w:rFonts w:asciiTheme="minorHAnsi" w:hAnsiTheme="minorHAnsi"/>
          <w:b/>
          <w:color w:val="auto"/>
        </w:rPr>
        <w:t xml:space="preserve"> </w:t>
      </w:r>
      <w:r w:rsidR="000B2CE8" w:rsidRPr="0074282E">
        <w:rPr>
          <w:rFonts w:asciiTheme="minorHAnsi" w:hAnsiTheme="minorHAnsi"/>
          <w:color w:val="auto"/>
        </w:rPr>
        <w:t xml:space="preserve">los </w:t>
      </w:r>
      <w:r w:rsidR="00D0692F" w:rsidRPr="0074282E">
        <w:rPr>
          <w:rFonts w:asciiTheme="minorHAnsi" w:hAnsiTheme="minorHAnsi"/>
          <w:color w:val="auto"/>
        </w:rPr>
        <w:t xml:space="preserve">esfuerzos dirigidos a mejorar la eficiencia </w:t>
      </w:r>
      <w:r w:rsidR="000B2CE8" w:rsidRPr="0074282E">
        <w:rPr>
          <w:rFonts w:asciiTheme="minorHAnsi" w:hAnsiTheme="minorHAnsi"/>
          <w:color w:val="auto"/>
        </w:rPr>
        <w:t xml:space="preserve">en el uso </w:t>
      </w:r>
      <w:r w:rsidR="00D0692F" w:rsidRPr="0074282E">
        <w:rPr>
          <w:rFonts w:asciiTheme="minorHAnsi" w:hAnsiTheme="minorHAnsi"/>
          <w:color w:val="auto"/>
        </w:rPr>
        <w:t xml:space="preserve">de </w:t>
      </w:r>
      <w:r w:rsidR="000B2CE8" w:rsidRPr="0074282E">
        <w:rPr>
          <w:rFonts w:asciiTheme="minorHAnsi" w:hAnsiTheme="minorHAnsi"/>
          <w:color w:val="auto"/>
        </w:rPr>
        <w:t xml:space="preserve">los </w:t>
      </w:r>
      <w:r w:rsidR="00D0692F" w:rsidRPr="0074282E">
        <w:rPr>
          <w:rFonts w:asciiTheme="minorHAnsi" w:hAnsiTheme="minorHAnsi"/>
          <w:color w:val="auto"/>
        </w:rPr>
        <w:t xml:space="preserve">recursos </w:t>
      </w:r>
      <w:r w:rsidR="000B2CE8" w:rsidRPr="0074282E">
        <w:rPr>
          <w:rFonts w:asciiTheme="minorHAnsi" w:hAnsiTheme="minorHAnsi"/>
          <w:color w:val="auto"/>
        </w:rPr>
        <w:t xml:space="preserve">naturales </w:t>
      </w:r>
      <w:r w:rsidR="00D0692F" w:rsidRPr="0074282E">
        <w:rPr>
          <w:rFonts w:asciiTheme="minorHAnsi" w:hAnsiTheme="minorHAnsi"/>
          <w:color w:val="auto"/>
        </w:rPr>
        <w:lastRenderedPageBreak/>
        <w:t>en las ciudades con el objetivo de minimizar sus impactos ambientales</w:t>
      </w:r>
      <w:r w:rsidR="00D01785" w:rsidRPr="0074282E">
        <w:rPr>
          <w:rFonts w:asciiTheme="minorHAnsi" w:hAnsiTheme="minorHAnsi"/>
          <w:color w:val="auto"/>
        </w:rPr>
        <w:t xml:space="preserve"> y sociales</w:t>
      </w:r>
      <w:r w:rsidR="00D0692F" w:rsidRPr="0074282E">
        <w:rPr>
          <w:rFonts w:asciiTheme="minorHAnsi" w:hAnsiTheme="minorHAnsi"/>
          <w:color w:val="auto"/>
        </w:rPr>
        <w:t xml:space="preserve"> y </w:t>
      </w:r>
      <w:r w:rsidR="00D01785" w:rsidRPr="0074282E">
        <w:rPr>
          <w:rFonts w:asciiTheme="minorHAnsi" w:hAnsiTheme="minorHAnsi"/>
          <w:color w:val="auto"/>
        </w:rPr>
        <w:t>de</w:t>
      </w:r>
      <w:r w:rsidR="00D0692F" w:rsidRPr="0074282E">
        <w:rPr>
          <w:rFonts w:asciiTheme="minorHAnsi" w:hAnsiTheme="minorHAnsi"/>
          <w:color w:val="auto"/>
        </w:rPr>
        <w:t xml:space="preserve"> </w:t>
      </w:r>
      <w:r w:rsidR="00853A22" w:rsidRPr="0074282E">
        <w:rPr>
          <w:rFonts w:asciiTheme="minorHAnsi" w:hAnsiTheme="minorHAnsi"/>
          <w:color w:val="auto"/>
        </w:rPr>
        <w:t>construir</w:t>
      </w:r>
      <w:r w:rsidR="00D0692F" w:rsidRPr="0074282E">
        <w:rPr>
          <w:rFonts w:asciiTheme="minorHAnsi" w:hAnsiTheme="minorHAnsi"/>
          <w:color w:val="auto"/>
        </w:rPr>
        <w:t xml:space="preserve"> </w:t>
      </w:r>
      <w:r w:rsidR="00184440" w:rsidRPr="0074282E">
        <w:rPr>
          <w:rFonts w:asciiTheme="minorHAnsi" w:hAnsiTheme="minorHAnsi"/>
          <w:color w:val="auto"/>
        </w:rPr>
        <w:t>ciudades con</w:t>
      </w:r>
      <w:r w:rsidR="002277CC" w:rsidRPr="0074282E">
        <w:rPr>
          <w:rFonts w:asciiTheme="minorHAnsi" w:hAnsiTheme="minorHAnsi"/>
          <w:color w:val="auto"/>
        </w:rPr>
        <w:t xml:space="preserve"> </w:t>
      </w:r>
      <w:r w:rsidR="00876331" w:rsidRPr="0074282E">
        <w:rPr>
          <w:rFonts w:asciiTheme="minorHAnsi" w:hAnsiTheme="minorHAnsi"/>
          <w:color w:val="auto"/>
        </w:rPr>
        <w:t xml:space="preserve">estilos de vida </w:t>
      </w:r>
      <w:r w:rsidR="00D0692F" w:rsidRPr="0074282E">
        <w:rPr>
          <w:rFonts w:asciiTheme="minorHAnsi" w:hAnsiTheme="minorHAnsi"/>
          <w:color w:val="auto"/>
        </w:rPr>
        <w:t xml:space="preserve">sostenibles </w:t>
      </w:r>
      <w:r w:rsidR="00D01785" w:rsidRPr="0074282E">
        <w:rPr>
          <w:rFonts w:asciiTheme="minorHAnsi" w:hAnsiTheme="minorHAnsi"/>
          <w:color w:val="auto"/>
        </w:rPr>
        <w:t xml:space="preserve">e inclusivos </w:t>
      </w:r>
      <w:r w:rsidR="00D0692F" w:rsidRPr="0074282E">
        <w:rPr>
          <w:rFonts w:asciiTheme="minorHAnsi" w:hAnsiTheme="minorHAnsi"/>
          <w:color w:val="auto"/>
        </w:rPr>
        <w:t xml:space="preserve">en la </w:t>
      </w:r>
      <w:r w:rsidR="002277CC" w:rsidRPr="0074282E">
        <w:rPr>
          <w:rFonts w:asciiTheme="minorHAnsi" w:hAnsiTheme="minorHAnsi"/>
          <w:color w:val="auto"/>
        </w:rPr>
        <w:t>región</w:t>
      </w:r>
      <w:r w:rsidR="00B03A41" w:rsidRPr="0074282E">
        <w:rPr>
          <w:rFonts w:asciiTheme="minorHAnsi" w:hAnsiTheme="minorHAnsi"/>
          <w:color w:val="auto"/>
        </w:rPr>
        <w:t xml:space="preserve">, </w:t>
      </w:r>
      <w:r w:rsidR="00184440" w:rsidRPr="0074282E">
        <w:rPr>
          <w:rFonts w:asciiTheme="minorHAnsi" w:hAnsiTheme="minorHAnsi"/>
          <w:color w:val="auto"/>
        </w:rPr>
        <w:t>contribuyendo</w:t>
      </w:r>
      <w:r w:rsidR="00B03A41" w:rsidRPr="0074282E">
        <w:rPr>
          <w:rFonts w:asciiTheme="minorHAnsi" w:hAnsiTheme="minorHAnsi"/>
          <w:color w:val="auto"/>
        </w:rPr>
        <w:t xml:space="preserve"> </w:t>
      </w:r>
      <w:r w:rsidR="00B42BCB" w:rsidRPr="0074282E">
        <w:rPr>
          <w:rFonts w:asciiTheme="minorHAnsi" w:hAnsiTheme="minorHAnsi"/>
          <w:color w:val="auto"/>
        </w:rPr>
        <w:t xml:space="preserve">así con el objetivo </w:t>
      </w:r>
      <w:r w:rsidR="00D01785" w:rsidRPr="0074282E">
        <w:rPr>
          <w:rFonts w:asciiTheme="minorHAnsi" w:hAnsiTheme="minorHAnsi"/>
          <w:color w:val="auto"/>
        </w:rPr>
        <w:t>de la Conferencia de las Naciones Unidas sobre Vivienda y Desarrollo Urbano Sostenible (</w:t>
      </w:r>
      <w:proofErr w:type="spellStart"/>
      <w:r w:rsidR="00D01785" w:rsidRPr="0074282E">
        <w:rPr>
          <w:rFonts w:asciiTheme="minorHAnsi" w:hAnsiTheme="minorHAnsi"/>
          <w:color w:val="auto"/>
        </w:rPr>
        <w:t>Habitat</w:t>
      </w:r>
      <w:proofErr w:type="spellEnd"/>
      <w:r w:rsidR="00D01785" w:rsidRPr="0074282E">
        <w:rPr>
          <w:rFonts w:asciiTheme="minorHAnsi" w:hAnsiTheme="minorHAnsi"/>
          <w:color w:val="auto"/>
        </w:rPr>
        <w:t xml:space="preserve"> III) que tendrá lugar en Quito, Ecuador, en octubre de 2016</w:t>
      </w:r>
      <w:r w:rsidR="00D0692F" w:rsidRPr="0074282E">
        <w:rPr>
          <w:rFonts w:asciiTheme="minorHAnsi" w:hAnsiTheme="minorHAnsi"/>
          <w:color w:val="auto"/>
        </w:rPr>
        <w:t xml:space="preserve">. </w:t>
      </w:r>
    </w:p>
    <w:p w:rsidR="00B03A41" w:rsidRPr="0074282E" w:rsidRDefault="00B03A41" w:rsidP="00B03A41">
      <w:pPr>
        <w:pStyle w:val="Default"/>
        <w:numPr>
          <w:ilvl w:val="0"/>
          <w:numId w:val="3"/>
        </w:numPr>
        <w:spacing w:after="223"/>
        <w:ind w:left="360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color w:val="auto"/>
        </w:rPr>
        <w:t>Fortalecer</w:t>
      </w:r>
      <w:r w:rsidRPr="0074282E">
        <w:rPr>
          <w:rFonts w:asciiTheme="minorHAnsi" w:hAnsiTheme="minorHAnsi"/>
          <w:color w:val="auto"/>
        </w:rPr>
        <w:t xml:space="preserve"> la protección de la biodiversidad a través de políticas y prácticas de </w:t>
      </w:r>
      <w:r w:rsidR="00B42BCB" w:rsidRPr="0074282E">
        <w:rPr>
          <w:rFonts w:asciiTheme="minorHAnsi" w:hAnsiTheme="minorHAnsi"/>
          <w:color w:val="auto"/>
        </w:rPr>
        <w:t xml:space="preserve">consumo </w:t>
      </w:r>
      <w:r w:rsidR="0086143E" w:rsidRPr="0074282E">
        <w:rPr>
          <w:rFonts w:asciiTheme="minorHAnsi" w:hAnsiTheme="minorHAnsi"/>
          <w:color w:val="auto"/>
        </w:rPr>
        <w:t xml:space="preserve">y producción </w:t>
      </w:r>
      <w:r w:rsidR="00B42BCB" w:rsidRPr="0074282E">
        <w:rPr>
          <w:rFonts w:asciiTheme="minorHAnsi" w:hAnsiTheme="minorHAnsi"/>
          <w:color w:val="auto"/>
        </w:rPr>
        <w:t>sostenible</w:t>
      </w:r>
      <w:r w:rsidR="0086143E" w:rsidRPr="0074282E">
        <w:rPr>
          <w:rFonts w:asciiTheme="minorHAnsi" w:hAnsiTheme="minorHAnsi"/>
          <w:color w:val="auto"/>
        </w:rPr>
        <w:t>s</w:t>
      </w:r>
      <w:r w:rsidRPr="0074282E">
        <w:rPr>
          <w:rFonts w:asciiTheme="minorHAnsi" w:hAnsiTheme="minorHAnsi"/>
          <w:color w:val="auto"/>
        </w:rPr>
        <w:t>, contribuyendo as</w:t>
      </w:r>
      <w:r w:rsidR="00D41BA8" w:rsidRPr="0074282E">
        <w:rPr>
          <w:rFonts w:asciiTheme="minorHAnsi" w:hAnsiTheme="minorHAnsi"/>
          <w:color w:val="auto"/>
        </w:rPr>
        <w:t>í</w:t>
      </w:r>
      <w:r w:rsidRPr="0074282E">
        <w:rPr>
          <w:rFonts w:asciiTheme="minorHAnsi" w:hAnsiTheme="minorHAnsi"/>
          <w:color w:val="auto"/>
        </w:rPr>
        <w:t xml:space="preserve"> </w:t>
      </w:r>
      <w:r w:rsidR="00184440" w:rsidRPr="0074282E">
        <w:rPr>
          <w:rFonts w:asciiTheme="minorHAnsi" w:hAnsiTheme="minorHAnsi"/>
          <w:color w:val="auto"/>
        </w:rPr>
        <w:t xml:space="preserve">con </w:t>
      </w:r>
      <w:r w:rsidRPr="0074282E">
        <w:rPr>
          <w:rFonts w:asciiTheme="minorHAnsi" w:hAnsiTheme="minorHAnsi"/>
          <w:color w:val="auto"/>
        </w:rPr>
        <w:t>la Meta 4 de Aichi del Convenio de Diversidad Biológica y a la COP 13 sobre Biodiversidad.</w:t>
      </w:r>
    </w:p>
    <w:p w:rsidR="0086143E" w:rsidRPr="0074282E" w:rsidRDefault="0086143E" w:rsidP="00B03A41">
      <w:pPr>
        <w:pStyle w:val="Default"/>
        <w:numPr>
          <w:ilvl w:val="0"/>
          <w:numId w:val="3"/>
        </w:numPr>
        <w:spacing w:after="223"/>
        <w:ind w:left="360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color w:val="auto"/>
        </w:rPr>
        <w:t>Continuar</w:t>
      </w:r>
      <w:r w:rsidRPr="0074282E">
        <w:rPr>
          <w:rFonts w:asciiTheme="minorHAnsi" w:hAnsiTheme="minorHAnsi"/>
          <w:color w:val="auto"/>
        </w:rPr>
        <w:t xml:space="preserve"> apoyando el desarrollo sostenible de los Pequeños Estados Insulares en Desarrollo (PEIDS) mediante el 10YFP y la implementación de la Estrategia Regional de Consumo y Producción Sostenibles y su Plan de Acción</w:t>
      </w:r>
      <w:r w:rsidR="001508A9" w:rsidRPr="0074282E">
        <w:rPr>
          <w:rFonts w:asciiTheme="minorHAnsi" w:hAnsiTheme="minorHAnsi"/>
          <w:color w:val="auto"/>
        </w:rPr>
        <w:t xml:space="preserve"> (2015-2016)</w:t>
      </w:r>
      <w:r w:rsidRPr="0074282E">
        <w:rPr>
          <w:rFonts w:asciiTheme="minorHAnsi" w:hAnsiTheme="minorHAnsi"/>
          <w:color w:val="auto"/>
        </w:rPr>
        <w:t>;  solicitando mayor apoyo a los países de la región y a la cooperación internacional para impulsar la “Iniciativa de Consumo y Producción Sostenibles para los PEIDS”.</w:t>
      </w:r>
    </w:p>
    <w:p w:rsidR="00B03A41" w:rsidRPr="0074282E" w:rsidRDefault="00B03A41" w:rsidP="00B03A41">
      <w:pPr>
        <w:pStyle w:val="Default"/>
        <w:numPr>
          <w:ilvl w:val="0"/>
          <w:numId w:val="3"/>
        </w:numPr>
        <w:spacing w:after="223"/>
        <w:ind w:left="360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bCs/>
          <w:color w:val="auto"/>
        </w:rPr>
        <w:t>Facilitar y fortalecer</w:t>
      </w:r>
      <w:r w:rsidRPr="0074282E">
        <w:rPr>
          <w:rFonts w:asciiTheme="minorHAnsi" w:hAnsiTheme="minorHAnsi"/>
          <w:color w:val="auto"/>
        </w:rPr>
        <w:t xml:space="preserve"> la participación activa del sector </w:t>
      </w:r>
      <w:r w:rsidR="00762268" w:rsidRPr="0074282E">
        <w:rPr>
          <w:rFonts w:asciiTheme="minorHAnsi" w:hAnsiTheme="minorHAnsi"/>
          <w:color w:val="auto"/>
        </w:rPr>
        <w:t>productivo y de los servicios</w:t>
      </w:r>
      <w:r w:rsidRPr="0074282E">
        <w:rPr>
          <w:rFonts w:asciiTheme="minorHAnsi" w:hAnsiTheme="minorHAnsi"/>
          <w:color w:val="auto"/>
        </w:rPr>
        <w:t xml:space="preserve">, tanto </w:t>
      </w:r>
      <w:r w:rsidR="009939CB" w:rsidRPr="0074282E">
        <w:rPr>
          <w:rFonts w:asciiTheme="minorHAnsi" w:hAnsiTheme="minorHAnsi"/>
          <w:color w:val="auto"/>
        </w:rPr>
        <w:t xml:space="preserve">de </w:t>
      </w:r>
      <w:r w:rsidRPr="0074282E">
        <w:rPr>
          <w:rFonts w:asciiTheme="minorHAnsi" w:hAnsiTheme="minorHAnsi"/>
          <w:color w:val="auto"/>
        </w:rPr>
        <w:t>las pequeñas y medianas empresas como</w:t>
      </w:r>
      <w:r w:rsidR="009939CB" w:rsidRPr="0074282E">
        <w:rPr>
          <w:rFonts w:asciiTheme="minorHAnsi" w:hAnsiTheme="minorHAnsi"/>
          <w:color w:val="auto"/>
        </w:rPr>
        <w:t xml:space="preserve"> de</w:t>
      </w:r>
      <w:r w:rsidRPr="0074282E">
        <w:rPr>
          <w:rFonts w:asciiTheme="minorHAnsi" w:hAnsiTheme="minorHAnsi"/>
          <w:color w:val="auto"/>
        </w:rPr>
        <w:t xml:space="preserve"> las grandes empresas, en la </w:t>
      </w:r>
      <w:r w:rsidR="00762268" w:rsidRPr="0074282E">
        <w:rPr>
          <w:rFonts w:asciiTheme="minorHAnsi" w:hAnsiTheme="minorHAnsi"/>
          <w:color w:val="auto"/>
        </w:rPr>
        <w:t xml:space="preserve">implementación </w:t>
      </w:r>
      <w:r w:rsidRPr="0074282E">
        <w:rPr>
          <w:rFonts w:asciiTheme="minorHAnsi" w:hAnsiTheme="minorHAnsi"/>
          <w:color w:val="auto"/>
        </w:rPr>
        <w:t xml:space="preserve">de prácticas de </w:t>
      </w:r>
      <w:r w:rsidR="00920581" w:rsidRPr="0074282E">
        <w:rPr>
          <w:rFonts w:asciiTheme="minorHAnsi" w:hAnsiTheme="minorHAnsi"/>
          <w:color w:val="auto"/>
        </w:rPr>
        <w:t xml:space="preserve">consumo </w:t>
      </w:r>
      <w:r w:rsidR="0086143E" w:rsidRPr="0074282E">
        <w:rPr>
          <w:rFonts w:asciiTheme="minorHAnsi" w:hAnsiTheme="minorHAnsi"/>
          <w:color w:val="auto"/>
        </w:rPr>
        <w:t xml:space="preserve">y producción </w:t>
      </w:r>
      <w:r w:rsidR="00920581" w:rsidRPr="0074282E">
        <w:rPr>
          <w:rFonts w:asciiTheme="minorHAnsi" w:hAnsiTheme="minorHAnsi"/>
          <w:color w:val="auto"/>
        </w:rPr>
        <w:t>sostenible</w:t>
      </w:r>
      <w:r w:rsidR="0086143E" w:rsidRPr="0074282E">
        <w:rPr>
          <w:rFonts w:asciiTheme="minorHAnsi" w:hAnsiTheme="minorHAnsi"/>
          <w:color w:val="auto"/>
        </w:rPr>
        <w:t>s</w:t>
      </w:r>
      <w:r w:rsidR="00F205BE" w:rsidRPr="0074282E">
        <w:rPr>
          <w:rFonts w:asciiTheme="minorHAnsi" w:hAnsiTheme="minorHAnsi"/>
          <w:color w:val="auto"/>
        </w:rPr>
        <w:t>,</w:t>
      </w:r>
      <w:r w:rsidRPr="0074282E">
        <w:rPr>
          <w:rFonts w:asciiTheme="minorHAnsi" w:hAnsiTheme="minorHAnsi"/>
          <w:color w:val="auto"/>
        </w:rPr>
        <w:t xml:space="preserve"> </w:t>
      </w:r>
      <w:r w:rsidR="00F205BE" w:rsidRPr="0074282E">
        <w:rPr>
          <w:rFonts w:asciiTheme="minorHAnsi" w:hAnsiTheme="minorHAnsi"/>
          <w:color w:val="auto"/>
        </w:rPr>
        <w:t>lo cual conlleva a la</w:t>
      </w:r>
      <w:r w:rsidRPr="0074282E">
        <w:rPr>
          <w:rFonts w:asciiTheme="minorHAnsi" w:hAnsiTheme="minorHAnsi"/>
          <w:color w:val="auto"/>
        </w:rPr>
        <w:t xml:space="preserve"> creación de nuevas oportunidades de </w:t>
      </w:r>
      <w:r w:rsidR="00C534CB" w:rsidRPr="0074282E">
        <w:rPr>
          <w:rFonts w:asciiTheme="minorHAnsi" w:hAnsiTheme="minorHAnsi"/>
          <w:color w:val="auto"/>
        </w:rPr>
        <w:t xml:space="preserve">acceso al </w:t>
      </w:r>
      <w:r w:rsidRPr="0074282E">
        <w:rPr>
          <w:rFonts w:asciiTheme="minorHAnsi" w:hAnsiTheme="minorHAnsi"/>
          <w:color w:val="auto"/>
        </w:rPr>
        <w:t>mercado</w:t>
      </w:r>
      <w:r w:rsidR="006C4775" w:rsidRPr="0074282E">
        <w:rPr>
          <w:rFonts w:asciiTheme="minorHAnsi" w:hAnsiTheme="minorHAnsi"/>
          <w:color w:val="auto"/>
        </w:rPr>
        <w:t>,</w:t>
      </w:r>
      <w:r w:rsidR="00F205BE" w:rsidRPr="0074282E">
        <w:rPr>
          <w:rFonts w:asciiTheme="minorHAnsi" w:hAnsiTheme="minorHAnsi"/>
          <w:color w:val="auto"/>
        </w:rPr>
        <w:t xml:space="preserve"> </w:t>
      </w:r>
      <w:r w:rsidR="004524C7" w:rsidRPr="0074282E">
        <w:rPr>
          <w:rFonts w:asciiTheme="minorHAnsi" w:hAnsiTheme="minorHAnsi"/>
          <w:color w:val="auto"/>
        </w:rPr>
        <w:t>innovación</w:t>
      </w:r>
      <w:r w:rsidRPr="0074282E">
        <w:rPr>
          <w:rFonts w:asciiTheme="minorHAnsi" w:hAnsiTheme="minorHAnsi"/>
          <w:color w:val="auto"/>
        </w:rPr>
        <w:t xml:space="preserve"> </w:t>
      </w:r>
      <w:r w:rsidR="00F205BE" w:rsidRPr="0074282E">
        <w:rPr>
          <w:rFonts w:asciiTheme="minorHAnsi" w:hAnsiTheme="minorHAnsi"/>
          <w:color w:val="auto"/>
        </w:rPr>
        <w:t xml:space="preserve">y </w:t>
      </w:r>
      <w:r w:rsidRPr="0074282E">
        <w:rPr>
          <w:rFonts w:asciiTheme="minorHAnsi" w:hAnsiTheme="minorHAnsi"/>
          <w:color w:val="auto"/>
        </w:rPr>
        <w:t>sostenibilidad ambiental, entre otros</w:t>
      </w:r>
      <w:r w:rsidR="00C534CB" w:rsidRPr="0074282E">
        <w:rPr>
          <w:rFonts w:asciiTheme="minorHAnsi" w:hAnsiTheme="minorHAnsi"/>
          <w:color w:val="auto"/>
        </w:rPr>
        <w:t>, de acuerdo a la legislación de cada país</w:t>
      </w:r>
      <w:r w:rsidRPr="0074282E">
        <w:rPr>
          <w:rFonts w:asciiTheme="minorHAnsi" w:hAnsiTheme="minorHAnsi"/>
          <w:color w:val="auto"/>
        </w:rPr>
        <w:t xml:space="preserve">. </w:t>
      </w:r>
    </w:p>
    <w:p w:rsidR="00055983" w:rsidRPr="0074282E" w:rsidRDefault="00055983" w:rsidP="00B03A41">
      <w:pPr>
        <w:pStyle w:val="Default"/>
        <w:numPr>
          <w:ilvl w:val="0"/>
          <w:numId w:val="3"/>
        </w:numPr>
        <w:spacing w:after="223"/>
        <w:ind w:left="360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bCs/>
          <w:color w:val="auto"/>
        </w:rPr>
        <w:t xml:space="preserve">Exhortar </w:t>
      </w:r>
      <w:r w:rsidRPr="0074282E">
        <w:rPr>
          <w:rFonts w:asciiTheme="minorHAnsi" w:hAnsiTheme="minorHAnsi"/>
          <w:color w:val="auto"/>
        </w:rPr>
        <w:t>a la cooperación internacional</w:t>
      </w:r>
      <w:r w:rsidR="00BB3997" w:rsidRPr="0074282E">
        <w:rPr>
          <w:rFonts w:asciiTheme="minorHAnsi" w:hAnsiTheme="minorHAnsi"/>
          <w:color w:val="auto"/>
        </w:rPr>
        <w:t>, sector privado, sector financiero</w:t>
      </w:r>
      <w:r w:rsidRPr="0074282E">
        <w:rPr>
          <w:rFonts w:asciiTheme="minorHAnsi" w:hAnsiTheme="minorHAnsi"/>
          <w:color w:val="auto"/>
        </w:rPr>
        <w:t xml:space="preserve"> y a los países</w:t>
      </w:r>
      <w:r w:rsidR="002277CC" w:rsidRPr="0074282E">
        <w:rPr>
          <w:rFonts w:asciiTheme="minorHAnsi" w:hAnsiTheme="minorHAnsi"/>
          <w:color w:val="auto"/>
        </w:rPr>
        <w:t>, a</w:t>
      </w:r>
      <w:r w:rsidRPr="0074282E">
        <w:rPr>
          <w:rFonts w:asciiTheme="minorHAnsi" w:hAnsiTheme="minorHAnsi"/>
          <w:color w:val="auto"/>
        </w:rPr>
        <w:t xml:space="preserve"> dar apoyo técnico y financiamiento </w:t>
      </w:r>
      <w:r w:rsidR="002277CC" w:rsidRPr="0074282E">
        <w:rPr>
          <w:rFonts w:asciiTheme="minorHAnsi" w:hAnsiTheme="minorHAnsi"/>
          <w:color w:val="auto"/>
        </w:rPr>
        <w:t xml:space="preserve">a iniciativas dirigidas a la implementación de </w:t>
      </w:r>
      <w:r w:rsidR="0086143E" w:rsidRPr="0074282E">
        <w:rPr>
          <w:rFonts w:asciiTheme="minorHAnsi" w:hAnsiTheme="minorHAnsi"/>
          <w:color w:val="auto"/>
        </w:rPr>
        <w:t xml:space="preserve">consumo y producción sostenibles </w:t>
      </w:r>
      <w:r w:rsidR="002277CC" w:rsidRPr="0074282E">
        <w:rPr>
          <w:rFonts w:asciiTheme="minorHAnsi" w:hAnsiTheme="minorHAnsi"/>
          <w:color w:val="auto"/>
        </w:rPr>
        <w:t>en la región, entre otras</w:t>
      </w:r>
      <w:r w:rsidR="006C4775" w:rsidRPr="0074282E">
        <w:rPr>
          <w:rFonts w:asciiTheme="minorHAnsi" w:hAnsiTheme="minorHAnsi"/>
          <w:color w:val="auto"/>
        </w:rPr>
        <w:t>, a</w:t>
      </w:r>
      <w:r w:rsidR="002277CC" w:rsidRPr="0074282E">
        <w:rPr>
          <w:rFonts w:asciiTheme="minorHAnsi" w:hAnsiTheme="minorHAnsi"/>
          <w:color w:val="auto"/>
        </w:rPr>
        <w:t xml:space="preserve"> aquellas que tengan como objetivo</w:t>
      </w:r>
      <w:r w:rsidR="00C534CB" w:rsidRPr="0074282E">
        <w:rPr>
          <w:rFonts w:asciiTheme="minorHAnsi" w:hAnsiTheme="minorHAnsi"/>
          <w:color w:val="auto"/>
        </w:rPr>
        <w:t xml:space="preserve"> el desarrollo,</w:t>
      </w:r>
      <w:r w:rsidRPr="0074282E">
        <w:rPr>
          <w:rFonts w:asciiTheme="minorHAnsi" w:hAnsiTheme="minorHAnsi"/>
          <w:color w:val="auto"/>
        </w:rPr>
        <w:t xml:space="preserve"> </w:t>
      </w:r>
      <w:r w:rsidR="00BB3997" w:rsidRPr="0074282E">
        <w:rPr>
          <w:rFonts w:asciiTheme="minorHAnsi" w:hAnsiTheme="minorHAnsi"/>
          <w:color w:val="auto"/>
        </w:rPr>
        <w:t xml:space="preserve">la transferencia </w:t>
      </w:r>
      <w:r w:rsidR="00C534CB" w:rsidRPr="0074282E">
        <w:rPr>
          <w:rFonts w:asciiTheme="minorHAnsi" w:hAnsiTheme="minorHAnsi"/>
          <w:color w:val="auto"/>
        </w:rPr>
        <w:t xml:space="preserve">y la difusión </w:t>
      </w:r>
      <w:r w:rsidR="00BB3997" w:rsidRPr="0074282E">
        <w:rPr>
          <w:rFonts w:asciiTheme="minorHAnsi" w:hAnsiTheme="minorHAnsi"/>
          <w:color w:val="auto"/>
        </w:rPr>
        <w:t>de tecnolo</w:t>
      </w:r>
      <w:r w:rsidR="0025624A" w:rsidRPr="0074282E">
        <w:rPr>
          <w:rFonts w:asciiTheme="minorHAnsi" w:hAnsiTheme="minorHAnsi"/>
          <w:color w:val="auto"/>
        </w:rPr>
        <w:t>gía</w:t>
      </w:r>
      <w:r w:rsidR="006A38BB" w:rsidRPr="0074282E">
        <w:rPr>
          <w:rFonts w:asciiTheme="minorHAnsi" w:hAnsiTheme="minorHAnsi"/>
          <w:color w:val="auto"/>
        </w:rPr>
        <w:t>s</w:t>
      </w:r>
      <w:r w:rsidR="0025624A" w:rsidRPr="0074282E">
        <w:rPr>
          <w:rFonts w:asciiTheme="minorHAnsi" w:hAnsiTheme="minorHAnsi"/>
          <w:color w:val="auto"/>
        </w:rPr>
        <w:t xml:space="preserve"> </w:t>
      </w:r>
      <w:r w:rsidR="00C534CB" w:rsidRPr="0074282E">
        <w:rPr>
          <w:rFonts w:asciiTheme="minorHAnsi" w:hAnsiTheme="minorHAnsi"/>
          <w:color w:val="auto"/>
        </w:rPr>
        <w:t xml:space="preserve">y conocimientos relacionados, </w:t>
      </w:r>
      <w:r w:rsidR="0025624A" w:rsidRPr="0074282E">
        <w:rPr>
          <w:rFonts w:asciiTheme="minorHAnsi" w:hAnsiTheme="minorHAnsi"/>
          <w:color w:val="auto"/>
        </w:rPr>
        <w:t>la creación de capacidades y</w:t>
      </w:r>
      <w:r w:rsidR="00BB3997" w:rsidRPr="0074282E">
        <w:rPr>
          <w:rFonts w:asciiTheme="minorHAnsi" w:hAnsiTheme="minorHAnsi"/>
          <w:color w:val="auto"/>
        </w:rPr>
        <w:t xml:space="preserve"> la innovación</w:t>
      </w:r>
      <w:r w:rsidR="00F205BE" w:rsidRPr="0074282E">
        <w:rPr>
          <w:rFonts w:asciiTheme="minorHAnsi" w:hAnsiTheme="minorHAnsi"/>
          <w:color w:val="auto"/>
        </w:rPr>
        <w:t xml:space="preserve"> en el contexto de equidad y responsabilidades comunes y diferenciadas</w:t>
      </w:r>
      <w:r w:rsidR="00BB3997" w:rsidRPr="0074282E">
        <w:rPr>
          <w:rFonts w:asciiTheme="minorHAnsi" w:hAnsiTheme="minorHAnsi"/>
          <w:color w:val="auto"/>
        </w:rPr>
        <w:t>.</w:t>
      </w:r>
      <w:r w:rsidR="002277CC" w:rsidRPr="0074282E">
        <w:rPr>
          <w:rFonts w:asciiTheme="minorHAnsi" w:hAnsiTheme="minorHAnsi"/>
          <w:color w:val="auto"/>
        </w:rPr>
        <w:t xml:space="preserve"> Se invita a los países y otros actores relevantes a </w:t>
      </w:r>
      <w:r w:rsidR="006E4F09" w:rsidRPr="0074282E">
        <w:rPr>
          <w:rFonts w:asciiTheme="minorHAnsi" w:hAnsiTheme="minorHAnsi"/>
          <w:color w:val="auto"/>
        </w:rPr>
        <w:t>promover mecanismos de cooperación Sur-Sur.</w:t>
      </w:r>
      <w:r w:rsidR="00BB3997" w:rsidRPr="0074282E">
        <w:rPr>
          <w:rFonts w:asciiTheme="minorHAnsi" w:hAnsiTheme="minorHAnsi"/>
          <w:color w:val="auto"/>
        </w:rPr>
        <w:t xml:space="preserve"> </w:t>
      </w:r>
    </w:p>
    <w:p w:rsidR="006614AE" w:rsidRPr="0074282E" w:rsidRDefault="006614AE" w:rsidP="00B03A41">
      <w:pPr>
        <w:pStyle w:val="Default"/>
        <w:numPr>
          <w:ilvl w:val="0"/>
          <w:numId w:val="3"/>
        </w:numPr>
        <w:spacing w:after="223"/>
        <w:ind w:left="360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color w:val="auto"/>
        </w:rPr>
        <w:t>Promover</w:t>
      </w:r>
      <w:r w:rsidRPr="0074282E">
        <w:rPr>
          <w:rFonts w:asciiTheme="minorHAnsi" w:hAnsiTheme="minorHAnsi"/>
          <w:color w:val="auto"/>
        </w:rPr>
        <w:t xml:space="preserve"> la inclusión de </w:t>
      </w:r>
      <w:r w:rsidR="00EE1D29" w:rsidRPr="0074282E">
        <w:rPr>
          <w:rFonts w:asciiTheme="minorHAnsi" w:hAnsiTheme="minorHAnsi"/>
          <w:color w:val="auto"/>
        </w:rPr>
        <w:t>las temáticas asociadas a</w:t>
      </w:r>
      <w:r w:rsidR="0086143E" w:rsidRPr="0074282E">
        <w:rPr>
          <w:rFonts w:asciiTheme="minorHAnsi" w:hAnsiTheme="minorHAnsi"/>
          <w:color w:val="auto"/>
        </w:rPr>
        <w:t>l consumo y producción sostenibles</w:t>
      </w:r>
      <w:r w:rsidR="00EE1D29" w:rsidRPr="0074282E">
        <w:rPr>
          <w:rFonts w:asciiTheme="minorHAnsi" w:hAnsiTheme="minorHAnsi"/>
          <w:color w:val="auto"/>
        </w:rPr>
        <w:t>,</w:t>
      </w:r>
      <w:r w:rsidRPr="0074282E">
        <w:rPr>
          <w:rFonts w:asciiTheme="minorHAnsi" w:hAnsiTheme="minorHAnsi"/>
          <w:color w:val="auto"/>
        </w:rPr>
        <w:t xml:space="preserve"> </w:t>
      </w:r>
      <w:r w:rsidR="00EE1D29" w:rsidRPr="0074282E">
        <w:rPr>
          <w:rFonts w:asciiTheme="minorHAnsi" w:hAnsiTheme="minorHAnsi"/>
          <w:color w:val="auto"/>
        </w:rPr>
        <w:t>así como</w:t>
      </w:r>
      <w:r w:rsidRPr="0074282E">
        <w:rPr>
          <w:rFonts w:asciiTheme="minorHAnsi" w:hAnsiTheme="minorHAnsi"/>
          <w:color w:val="auto"/>
        </w:rPr>
        <w:t xml:space="preserve"> </w:t>
      </w:r>
      <w:r w:rsidR="00EE1D29" w:rsidRPr="0074282E">
        <w:rPr>
          <w:rFonts w:asciiTheme="minorHAnsi" w:hAnsiTheme="minorHAnsi"/>
          <w:color w:val="auto"/>
        </w:rPr>
        <w:t>el análisis de posibles</w:t>
      </w:r>
      <w:r w:rsidR="006E4F09" w:rsidRPr="0074282E">
        <w:rPr>
          <w:rFonts w:asciiTheme="minorHAnsi" w:hAnsiTheme="minorHAnsi"/>
          <w:color w:val="auto"/>
        </w:rPr>
        <w:t xml:space="preserve"> sinergias con </w:t>
      </w:r>
      <w:r w:rsidRPr="0074282E">
        <w:rPr>
          <w:rFonts w:asciiTheme="minorHAnsi" w:hAnsiTheme="minorHAnsi"/>
          <w:color w:val="auto"/>
        </w:rPr>
        <w:t>otros foros políticos</w:t>
      </w:r>
      <w:r w:rsidR="0025624A" w:rsidRPr="0074282E">
        <w:rPr>
          <w:rFonts w:asciiTheme="minorHAnsi" w:hAnsiTheme="minorHAnsi"/>
          <w:color w:val="auto"/>
        </w:rPr>
        <w:t xml:space="preserve"> u organizaciones intergubernamentales</w:t>
      </w:r>
      <w:r w:rsidRPr="0074282E">
        <w:rPr>
          <w:rFonts w:asciiTheme="minorHAnsi" w:hAnsiTheme="minorHAnsi"/>
          <w:color w:val="auto"/>
        </w:rPr>
        <w:t xml:space="preserve"> relevantes</w:t>
      </w:r>
      <w:r w:rsidR="006E4F09" w:rsidRPr="0074282E">
        <w:rPr>
          <w:rFonts w:asciiTheme="minorHAnsi" w:hAnsiTheme="minorHAnsi"/>
          <w:color w:val="auto"/>
        </w:rPr>
        <w:t xml:space="preserve"> de la regió</w:t>
      </w:r>
      <w:r w:rsidR="0025624A" w:rsidRPr="0074282E">
        <w:rPr>
          <w:rFonts w:asciiTheme="minorHAnsi" w:hAnsiTheme="minorHAnsi"/>
          <w:color w:val="auto"/>
        </w:rPr>
        <w:t>n y de las sub-regiones</w:t>
      </w:r>
      <w:r w:rsidR="006E4F09" w:rsidRPr="0074282E">
        <w:rPr>
          <w:rFonts w:asciiTheme="minorHAnsi" w:hAnsiTheme="minorHAnsi"/>
          <w:color w:val="auto"/>
        </w:rPr>
        <w:t>.</w:t>
      </w:r>
    </w:p>
    <w:p w:rsidR="00055983" w:rsidRPr="0074282E" w:rsidRDefault="00EE1D29" w:rsidP="00B03A41">
      <w:pPr>
        <w:pStyle w:val="Default"/>
        <w:numPr>
          <w:ilvl w:val="0"/>
          <w:numId w:val="3"/>
        </w:numPr>
        <w:spacing w:after="224"/>
        <w:ind w:left="360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bCs/>
          <w:color w:val="auto"/>
        </w:rPr>
        <w:t>Continuar</w:t>
      </w:r>
      <w:r w:rsidR="00055983" w:rsidRPr="0074282E">
        <w:rPr>
          <w:rFonts w:asciiTheme="minorHAnsi" w:hAnsiTheme="minorHAnsi"/>
          <w:color w:val="auto"/>
        </w:rPr>
        <w:t xml:space="preserve"> </w:t>
      </w:r>
      <w:r w:rsidRPr="0074282E">
        <w:rPr>
          <w:rFonts w:asciiTheme="minorHAnsi" w:hAnsiTheme="minorHAnsi"/>
          <w:color w:val="auto"/>
        </w:rPr>
        <w:t>trabajando en</w:t>
      </w:r>
      <w:r w:rsidR="00055983" w:rsidRPr="0074282E">
        <w:rPr>
          <w:rFonts w:asciiTheme="minorHAnsi" w:hAnsiTheme="minorHAnsi"/>
          <w:color w:val="auto"/>
        </w:rPr>
        <w:t xml:space="preserve"> la elaboración y armonización de indicadores de</w:t>
      </w:r>
      <w:r w:rsidR="00876331" w:rsidRPr="0074282E">
        <w:rPr>
          <w:rFonts w:asciiTheme="minorHAnsi" w:hAnsiTheme="minorHAnsi"/>
          <w:color w:val="auto"/>
        </w:rPr>
        <w:t xml:space="preserve"> </w:t>
      </w:r>
      <w:r w:rsidR="0086143E" w:rsidRPr="0074282E">
        <w:rPr>
          <w:rFonts w:asciiTheme="minorHAnsi" w:hAnsiTheme="minorHAnsi"/>
          <w:color w:val="auto"/>
        </w:rPr>
        <w:t>consumo y producción sostenibles</w:t>
      </w:r>
      <w:r w:rsidR="00055983" w:rsidRPr="0074282E">
        <w:rPr>
          <w:rFonts w:asciiTheme="minorHAnsi" w:hAnsiTheme="minorHAnsi"/>
          <w:color w:val="auto"/>
        </w:rPr>
        <w:t xml:space="preserve">, </w:t>
      </w:r>
      <w:r w:rsidR="00F205BE" w:rsidRPr="0074282E">
        <w:rPr>
          <w:rFonts w:asciiTheme="minorHAnsi" w:hAnsiTheme="minorHAnsi"/>
          <w:color w:val="auto"/>
        </w:rPr>
        <w:t xml:space="preserve">según corresponda, </w:t>
      </w:r>
      <w:r w:rsidR="00055983" w:rsidRPr="0074282E">
        <w:rPr>
          <w:rFonts w:asciiTheme="minorHAnsi" w:hAnsiTheme="minorHAnsi"/>
          <w:color w:val="auto"/>
        </w:rPr>
        <w:t>en re</w:t>
      </w:r>
      <w:bookmarkStart w:id="0" w:name="_GoBack"/>
      <w:bookmarkEnd w:id="0"/>
      <w:r w:rsidR="00055983" w:rsidRPr="0074282E">
        <w:rPr>
          <w:rFonts w:asciiTheme="minorHAnsi" w:hAnsiTheme="minorHAnsi"/>
          <w:color w:val="auto"/>
        </w:rPr>
        <w:t>spuesta a la Decisión 6 del Foro Regional de Ministros de Medio Ambiente (Quito, 2012) y articular esta tarea con las iniciativas existentes en la región y la búsqueda de sinergias, especialmente, dentro d</w:t>
      </w:r>
      <w:r w:rsidR="00876331" w:rsidRPr="0074282E">
        <w:rPr>
          <w:rFonts w:asciiTheme="minorHAnsi" w:hAnsiTheme="minorHAnsi"/>
          <w:color w:val="auto"/>
        </w:rPr>
        <w:t>el marco del seguimiento de la A</w:t>
      </w:r>
      <w:r w:rsidR="00055983" w:rsidRPr="0074282E">
        <w:rPr>
          <w:rFonts w:asciiTheme="minorHAnsi" w:hAnsiTheme="minorHAnsi"/>
          <w:color w:val="auto"/>
        </w:rPr>
        <w:t>genda 20</w:t>
      </w:r>
      <w:r w:rsidR="0086143E" w:rsidRPr="0074282E">
        <w:rPr>
          <w:rFonts w:asciiTheme="minorHAnsi" w:hAnsiTheme="minorHAnsi"/>
          <w:color w:val="auto"/>
        </w:rPr>
        <w:t>30</w:t>
      </w:r>
      <w:r w:rsidR="0054451F" w:rsidRPr="0074282E">
        <w:rPr>
          <w:rFonts w:asciiTheme="minorHAnsi" w:hAnsiTheme="minorHAnsi"/>
          <w:color w:val="auto"/>
        </w:rPr>
        <w:t xml:space="preserve"> y los Objetivos de Desarrollo Sostenible</w:t>
      </w:r>
      <w:r w:rsidR="00055983" w:rsidRPr="0074282E">
        <w:rPr>
          <w:rFonts w:asciiTheme="minorHAnsi" w:hAnsiTheme="minorHAnsi"/>
          <w:color w:val="auto"/>
        </w:rPr>
        <w:t xml:space="preserve">.  </w:t>
      </w:r>
    </w:p>
    <w:p w:rsidR="00055983" w:rsidRPr="0074282E" w:rsidRDefault="00BB3997" w:rsidP="00B03A41">
      <w:pPr>
        <w:pStyle w:val="Default"/>
        <w:numPr>
          <w:ilvl w:val="0"/>
          <w:numId w:val="3"/>
        </w:numPr>
        <w:ind w:left="360"/>
        <w:jc w:val="both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b/>
          <w:bCs/>
          <w:color w:val="auto"/>
        </w:rPr>
        <w:t>Ratificar</w:t>
      </w:r>
      <w:r w:rsidR="00055983" w:rsidRPr="0074282E">
        <w:rPr>
          <w:rFonts w:asciiTheme="minorHAnsi" w:hAnsiTheme="minorHAnsi"/>
          <w:color w:val="auto"/>
        </w:rPr>
        <w:t xml:space="preserve"> los miembros del Comité Ejecutivo para el periodo 201</w:t>
      </w:r>
      <w:r w:rsidRPr="0074282E">
        <w:rPr>
          <w:rFonts w:asciiTheme="minorHAnsi" w:hAnsiTheme="minorHAnsi"/>
          <w:color w:val="auto"/>
        </w:rPr>
        <w:t>6</w:t>
      </w:r>
      <w:r w:rsidR="00055983" w:rsidRPr="0074282E">
        <w:rPr>
          <w:rFonts w:asciiTheme="minorHAnsi" w:hAnsiTheme="minorHAnsi"/>
          <w:color w:val="auto"/>
        </w:rPr>
        <w:t xml:space="preserve"> - 201</w:t>
      </w:r>
      <w:r w:rsidRPr="0074282E">
        <w:rPr>
          <w:rFonts w:asciiTheme="minorHAnsi" w:hAnsiTheme="minorHAnsi"/>
          <w:color w:val="auto"/>
        </w:rPr>
        <w:t>8</w:t>
      </w:r>
      <w:r w:rsidR="00055983" w:rsidRPr="0074282E">
        <w:rPr>
          <w:rFonts w:asciiTheme="minorHAnsi" w:hAnsiTheme="minorHAnsi"/>
          <w:color w:val="auto"/>
        </w:rPr>
        <w:t xml:space="preserve">, como se indica a continuación: </w:t>
      </w:r>
    </w:p>
    <w:p w:rsidR="00EE1D29" w:rsidRPr="0074282E" w:rsidRDefault="00EE1D29">
      <w:pPr>
        <w:pStyle w:val="Default"/>
        <w:rPr>
          <w:rFonts w:asciiTheme="minorHAnsi" w:hAnsiTheme="minorHAnsi"/>
          <w:color w:val="auto"/>
        </w:rPr>
      </w:pPr>
    </w:p>
    <w:p w:rsidR="0074282E" w:rsidRDefault="00EE1D29" w:rsidP="0074282E">
      <w:pPr>
        <w:pStyle w:val="Default"/>
        <w:numPr>
          <w:ilvl w:val="0"/>
          <w:numId w:val="8"/>
        </w:numPr>
        <w:ind w:left="714" w:hanging="357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  <w:color w:val="auto"/>
        </w:rPr>
        <w:t>Subregión del Caribe:</w:t>
      </w:r>
      <w:r w:rsidR="00F1750E" w:rsidRPr="0074282E">
        <w:rPr>
          <w:rFonts w:asciiTheme="minorHAnsi" w:hAnsiTheme="minorHAnsi"/>
          <w:color w:val="auto"/>
        </w:rPr>
        <w:t xml:space="preserve"> Barbados y Jamaic</w:t>
      </w:r>
      <w:r w:rsidR="0031643C" w:rsidRPr="0074282E">
        <w:rPr>
          <w:rFonts w:asciiTheme="minorHAnsi" w:hAnsiTheme="minorHAnsi"/>
          <w:color w:val="auto"/>
        </w:rPr>
        <w:t>a</w:t>
      </w:r>
      <w:r w:rsidR="009A6828" w:rsidRPr="0074282E">
        <w:rPr>
          <w:rFonts w:asciiTheme="minorHAnsi" w:hAnsiTheme="minorHAnsi"/>
          <w:color w:val="auto"/>
        </w:rPr>
        <w:t>;</w:t>
      </w:r>
    </w:p>
    <w:p w:rsidR="00EE1D29" w:rsidRPr="0074282E" w:rsidRDefault="00EE1D29" w:rsidP="0074282E">
      <w:pPr>
        <w:pStyle w:val="Default"/>
        <w:numPr>
          <w:ilvl w:val="0"/>
          <w:numId w:val="8"/>
        </w:numPr>
        <w:ind w:left="714" w:hanging="357"/>
        <w:rPr>
          <w:rFonts w:asciiTheme="minorHAnsi" w:hAnsiTheme="minorHAnsi"/>
          <w:color w:val="auto"/>
        </w:rPr>
      </w:pPr>
      <w:r w:rsidRPr="0074282E">
        <w:rPr>
          <w:rFonts w:asciiTheme="minorHAnsi" w:hAnsiTheme="minorHAnsi"/>
        </w:rPr>
        <w:t xml:space="preserve">Subregión de Mesoamérica: México </w:t>
      </w:r>
      <w:r w:rsidR="00F1750E" w:rsidRPr="0074282E">
        <w:rPr>
          <w:rFonts w:asciiTheme="minorHAnsi" w:hAnsiTheme="minorHAnsi"/>
        </w:rPr>
        <w:t>y Costa Rica</w:t>
      </w:r>
      <w:r w:rsidR="000961CA" w:rsidRPr="0074282E">
        <w:rPr>
          <w:rFonts w:asciiTheme="minorHAnsi" w:hAnsiTheme="minorHAnsi"/>
        </w:rPr>
        <w:t>/Honduras (compartiendo un lugar, Costa Rica durante el primer año</w:t>
      </w:r>
      <w:r w:rsidR="006A38BB" w:rsidRPr="0074282E">
        <w:rPr>
          <w:rFonts w:asciiTheme="minorHAnsi" w:hAnsiTheme="minorHAnsi"/>
        </w:rPr>
        <w:t xml:space="preserve"> y </w:t>
      </w:r>
      <w:r w:rsidR="00F1750E" w:rsidRPr="0074282E">
        <w:rPr>
          <w:rFonts w:asciiTheme="minorHAnsi" w:hAnsiTheme="minorHAnsi"/>
        </w:rPr>
        <w:t>Honduras</w:t>
      </w:r>
      <w:r w:rsidR="006A38BB" w:rsidRPr="0074282E">
        <w:rPr>
          <w:rFonts w:asciiTheme="minorHAnsi" w:hAnsiTheme="minorHAnsi"/>
        </w:rPr>
        <w:t xml:space="preserve"> </w:t>
      </w:r>
      <w:r w:rsidR="000961CA" w:rsidRPr="0074282E">
        <w:rPr>
          <w:rFonts w:asciiTheme="minorHAnsi" w:hAnsiTheme="minorHAnsi"/>
        </w:rPr>
        <w:t xml:space="preserve">durante el </w:t>
      </w:r>
      <w:r w:rsidR="006A38BB" w:rsidRPr="0074282E">
        <w:rPr>
          <w:rFonts w:asciiTheme="minorHAnsi" w:hAnsiTheme="minorHAnsi"/>
        </w:rPr>
        <w:t>segundo)</w:t>
      </w:r>
      <w:r w:rsidR="009A6828" w:rsidRPr="0074282E">
        <w:rPr>
          <w:rFonts w:asciiTheme="minorHAnsi" w:hAnsiTheme="minorHAnsi"/>
        </w:rPr>
        <w:t>;</w:t>
      </w:r>
    </w:p>
    <w:p w:rsidR="00EE1D29" w:rsidRPr="0074282E" w:rsidRDefault="00EC5B85" w:rsidP="0074282E">
      <w:pPr>
        <w:pStyle w:val="CM8"/>
        <w:numPr>
          <w:ilvl w:val="0"/>
          <w:numId w:val="8"/>
        </w:numPr>
        <w:ind w:left="714" w:hanging="357"/>
        <w:jc w:val="both"/>
        <w:rPr>
          <w:rFonts w:asciiTheme="minorHAnsi" w:hAnsiTheme="minorHAnsi" w:cs="Verdana"/>
        </w:rPr>
      </w:pPr>
      <w:r w:rsidRPr="0074282E">
        <w:rPr>
          <w:rFonts w:asciiTheme="minorHAnsi" w:hAnsiTheme="minorHAnsi" w:cs="Verdana"/>
        </w:rPr>
        <w:t>Subregión A</w:t>
      </w:r>
      <w:r w:rsidR="00EE1D29" w:rsidRPr="0074282E">
        <w:rPr>
          <w:rFonts w:asciiTheme="minorHAnsi" w:hAnsiTheme="minorHAnsi" w:cs="Verdana"/>
        </w:rPr>
        <w:t xml:space="preserve">ndina: </w:t>
      </w:r>
      <w:r w:rsidR="00843915" w:rsidRPr="0074282E">
        <w:rPr>
          <w:rFonts w:asciiTheme="minorHAnsi" w:hAnsiTheme="minorHAnsi" w:cs="Verdana"/>
        </w:rPr>
        <w:t>Bolivia</w:t>
      </w:r>
      <w:r w:rsidR="00C534CB" w:rsidRPr="0074282E">
        <w:rPr>
          <w:rFonts w:asciiTheme="minorHAnsi" w:hAnsiTheme="minorHAnsi" w:cs="Verdana"/>
        </w:rPr>
        <w:t xml:space="preserve"> y</w:t>
      </w:r>
      <w:r w:rsidR="00843915" w:rsidRPr="0074282E">
        <w:rPr>
          <w:rFonts w:asciiTheme="minorHAnsi" w:hAnsiTheme="minorHAnsi" w:cs="Verdana"/>
        </w:rPr>
        <w:t xml:space="preserve"> </w:t>
      </w:r>
      <w:r w:rsidR="00F1750E" w:rsidRPr="0074282E">
        <w:rPr>
          <w:rFonts w:asciiTheme="minorHAnsi" w:hAnsiTheme="minorHAnsi" w:cs="Verdana"/>
        </w:rPr>
        <w:t>Colombia</w:t>
      </w:r>
      <w:r w:rsidR="008D72B6" w:rsidRPr="0074282E">
        <w:rPr>
          <w:rFonts w:asciiTheme="minorHAnsi" w:hAnsiTheme="minorHAnsi" w:cs="Verdana"/>
        </w:rPr>
        <w:t>;</w:t>
      </w:r>
    </w:p>
    <w:p w:rsidR="00055983" w:rsidRPr="0074282E" w:rsidRDefault="00EE1D29" w:rsidP="0074282E">
      <w:pPr>
        <w:pStyle w:val="CM7"/>
        <w:numPr>
          <w:ilvl w:val="0"/>
          <w:numId w:val="8"/>
        </w:numPr>
        <w:ind w:left="714" w:hanging="357"/>
        <w:jc w:val="both"/>
        <w:rPr>
          <w:rFonts w:asciiTheme="minorHAnsi" w:hAnsiTheme="minorHAnsi"/>
        </w:rPr>
      </w:pPr>
      <w:r w:rsidRPr="0074282E">
        <w:rPr>
          <w:rFonts w:asciiTheme="minorHAnsi" w:hAnsiTheme="minorHAnsi" w:cs="Verdana"/>
        </w:rPr>
        <w:t xml:space="preserve">Subregión Cono Sur: Argentina </w:t>
      </w:r>
      <w:r w:rsidR="00F1750E" w:rsidRPr="0074282E">
        <w:rPr>
          <w:rFonts w:asciiTheme="minorHAnsi" w:hAnsiTheme="minorHAnsi" w:cs="Verdana"/>
        </w:rPr>
        <w:t>y Brasil</w:t>
      </w:r>
      <w:r w:rsidR="009A6828" w:rsidRPr="0074282E">
        <w:rPr>
          <w:rFonts w:asciiTheme="minorHAnsi" w:hAnsiTheme="minorHAnsi" w:cs="Verdana"/>
        </w:rPr>
        <w:t>.</w:t>
      </w:r>
      <w:r w:rsidR="00F1750E" w:rsidRPr="0074282E">
        <w:rPr>
          <w:rFonts w:asciiTheme="minorHAnsi" w:hAnsiTheme="minorHAnsi" w:cs="Verdana"/>
        </w:rPr>
        <w:t xml:space="preserve"> </w:t>
      </w:r>
    </w:p>
    <w:sectPr w:rsidR="00055983" w:rsidRPr="0074282E" w:rsidSect="00CA4B27">
      <w:headerReference w:type="even" r:id="rId9"/>
      <w:headerReference w:type="first" r:id="rId10"/>
      <w:pgSz w:w="12240" w:h="15840" w:code="1"/>
      <w:pgMar w:top="1169" w:right="1256" w:bottom="889" w:left="158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CB" w:rsidRDefault="000873CB" w:rsidP="001C7F2F">
      <w:pPr>
        <w:spacing w:after="0" w:line="240" w:lineRule="auto"/>
      </w:pPr>
      <w:r>
        <w:separator/>
      </w:r>
    </w:p>
  </w:endnote>
  <w:endnote w:type="continuationSeparator" w:id="0">
    <w:p w:rsidR="000873CB" w:rsidRDefault="000873CB" w:rsidP="001C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CB" w:rsidRDefault="000873CB" w:rsidP="001C7F2F">
      <w:pPr>
        <w:spacing w:after="0" w:line="240" w:lineRule="auto"/>
      </w:pPr>
      <w:r>
        <w:separator/>
      </w:r>
    </w:p>
  </w:footnote>
  <w:footnote w:type="continuationSeparator" w:id="0">
    <w:p w:rsidR="000873CB" w:rsidRDefault="000873CB" w:rsidP="001C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22" w:rsidRDefault="000873CB">
    <w:pPr>
      <w:pStyle w:val="Encabezado"/>
    </w:pPr>
    <w:r>
      <w:rPr>
        <w:noProof/>
        <w:lang w:val="es-US" w:eastAsia="es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52615" o:spid="_x0000_s2049" type="#_x0000_t136" style="position:absolute;margin-left:0;margin-top:0;width:481.85pt;height:180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22" w:rsidRDefault="000873CB">
    <w:pPr>
      <w:pStyle w:val="Encabezado"/>
    </w:pPr>
    <w:r>
      <w:rPr>
        <w:noProof/>
        <w:lang w:val="es-US" w:eastAsia="es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52614" o:spid="_x0000_s2051" type="#_x0000_t136" style="position:absolute;margin-left:0;margin-top:0;width:481.85pt;height:180.6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5474A6"/>
    <w:multiLevelType w:val="hybridMultilevel"/>
    <w:tmpl w:val="7D2A25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84F3E61"/>
    <w:multiLevelType w:val="hybridMultilevel"/>
    <w:tmpl w:val="84902BE4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7">
      <w:start w:val="1"/>
      <w:numFmt w:val="lowerLetter"/>
      <w:lvlText w:val="%3)"/>
      <w:lvlJc w:val="left"/>
      <w:pPr>
        <w:ind w:left="1800" w:hanging="18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C17DD0"/>
    <w:multiLevelType w:val="hybridMultilevel"/>
    <w:tmpl w:val="993C0BD4"/>
    <w:lvl w:ilvl="0" w:tplc="1C2E7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A55ED"/>
    <w:multiLevelType w:val="hybridMultilevel"/>
    <w:tmpl w:val="75E6540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83512"/>
    <w:multiLevelType w:val="hybridMultilevel"/>
    <w:tmpl w:val="145C65B8"/>
    <w:lvl w:ilvl="0" w:tplc="6302A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E2F1D"/>
    <w:multiLevelType w:val="hybridMultilevel"/>
    <w:tmpl w:val="5874E20E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57538"/>
    <w:multiLevelType w:val="hybridMultilevel"/>
    <w:tmpl w:val="A91DD32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6A6682E"/>
    <w:multiLevelType w:val="hybridMultilevel"/>
    <w:tmpl w:val="47A605E8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61A3460"/>
    <w:multiLevelType w:val="hybridMultilevel"/>
    <w:tmpl w:val="5BD2064C"/>
    <w:lvl w:ilvl="0" w:tplc="180A000F">
      <w:start w:val="1"/>
      <w:numFmt w:val="decimal"/>
      <w:lvlText w:val="%1."/>
      <w:lvlJc w:val="left"/>
      <w:pPr>
        <w:ind w:left="644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59"/>
    <w:rsid w:val="00002651"/>
    <w:rsid w:val="00030C82"/>
    <w:rsid w:val="00034056"/>
    <w:rsid w:val="00055983"/>
    <w:rsid w:val="000707CE"/>
    <w:rsid w:val="00082709"/>
    <w:rsid w:val="000873CB"/>
    <w:rsid w:val="00090D3D"/>
    <w:rsid w:val="000961CA"/>
    <w:rsid w:val="000B2CE8"/>
    <w:rsid w:val="000C6902"/>
    <w:rsid w:val="000D06FF"/>
    <w:rsid w:val="00115CF6"/>
    <w:rsid w:val="001266A5"/>
    <w:rsid w:val="00134949"/>
    <w:rsid w:val="001508A9"/>
    <w:rsid w:val="00170E98"/>
    <w:rsid w:val="001727A0"/>
    <w:rsid w:val="001742CA"/>
    <w:rsid w:val="0018333D"/>
    <w:rsid w:val="00184440"/>
    <w:rsid w:val="00185173"/>
    <w:rsid w:val="00194CE2"/>
    <w:rsid w:val="001B5303"/>
    <w:rsid w:val="001C6AE5"/>
    <w:rsid w:val="001C7F2F"/>
    <w:rsid w:val="001F600D"/>
    <w:rsid w:val="00226F11"/>
    <w:rsid w:val="002277CC"/>
    <w:rsid w:val="00245FAA"/>
    <w:rsid w:val="002508D4"/>
    <w:rsid w:val="0025624A"/>
    <w:rsid w:val="00256FF1"/>
    <w:rsid w:val="00265417"/>
    <w:rsid w:val="00274E4A"/>
    <w:rsid w:val="00285990"/>
    <w:rsid w:val="002913D8"/>
    <w:rsid w:val="003032E3"/>
    <w:rsid w:val="00313960"/>
    <w:rsid w:val="0031643C"/>
    <w:rsid w:val="00317620"/>
    <w:rsid w:val="00326A4D"/>
    <w:rsid w:val="0034040C"/>
    <w:rsid w:val="00371933"/>
    <w:rsid w:val="003A5B63"/>
    <w:rsid w:val="003B2D77"/>
    <w:rsid w:val="003B5A8F"/>
    <w:rsid w:val="003B5AF8"/>
    <w:rsid w:val="003B7967"/>
    <w:rsid w:val="00401FA0"/>
    <w:rsid w:val="00417F88"/>
    <w:rsid w:val="00421CEB"/>
    <w:rsid w:val="004255C5"/>
    <w:rsid w:val="00426000"/>
    <w:rsid w:val="00434687"/>
    <w:rsid w:val="00450B4E"/>
    <w:rsid w:val="004524C7"/>
    <w:rsid w:val="00471622"/>
    <w:rsid w:val="004B4B59"/>
    <w:rsid w:val="004D1B95"/>
    <w:rsid w:val="004E6318"/>
    <w:rsid w:val="004F0B71"/>
    <w:rsid w:val="00504405"/>
    <w:rsid w:val="00507684"/>
    <w:rsid w:val="0053305D"/>
    <w:rsid w:val="0054451F"/>
    <w:rsid w:val="005A29C5"/>
    <w:rsid w:val="005B0EE2"/>
    <w:rsid w:val="005C4BF2"/>
    <w:rsid w:val="005E0EF6"/>
    <w:rsid w:val="00644446"/>
    <w:rsid w:val="0065540B"/>
    <w:rsid w:val="006614AE"/>
    <w:rsid w:val="00692681"/>
    <w:rsid w:val="006A38BB"/>
    <w:rsid w:val="006B250D"/>
    <w:rsid w:val="006C4775"/>
    <w:rsid w:val="006C6925"/>
    <w:rsid w:val="006E4F09"/>
    <w:rsid w:val="00704C44"/>
    <w:rsid w:val="0071480C"/>
    <w:rsid w:val="007311F7"/>
    <w:rsid w:val="0074282E"/>
    <w:rsid w:val="00762268"/>
    <w:rsid w:val="00783A5F"/>
    <w:rsid w:val="00786AF9"/>
    <w:rsid w:val="007878A9"/>
    <w:rsid w:val="00796911"/>
    <w:rsid w:val="007D55EF"/>
    <w:rsid w:val="007D6037"/>
    <w:rsid w:val="007E0BF7"/>
    <w:rsid w:val="007E3D7D"/>
    <w:rsid w:val="007F5521"/>
    <w:rsid w:val="00813C52"/>
    <w:rsid w:val="00843915"/>
    <w:rsid w:val="00853A22"/>
    <w:rsid w:val="0085715F"/>
    <w:rsid w:val="0086143E"/>
    <w:rsid w:val="008640A5"/>
    <w:rsid w:val="00870998"/>
    <w:rsid w:val="00876331"/>
    <w:rsid w:val="008800A5"/>
    <w:rsid w:val="00884257"/>
    <w:rsid w:val="008D71EC"/>
    <w:rsid w:val="008D72B6"/>
    <w:rsid w:val="00906EBA"/>
    <w:rsid w:val="00907F67"/>
    <w:rsid w:val="00920581"/>
    <w:rsid w:val="00950831"/>
    <w:rsid w:val="009939CB"/>
    <w:rsid w:val="009A00C6"/>
    <w:rsid w:val="009A0D49"/>
    <w:rsid w:val="009A67E0"/>
    <w:rsid w:val="009A6828"/>
    <w:rsid w:val="009B3304"/>
    <w:rsid w:val="009F7EE8"/>
    <w:rsid w:val="00A12931"/>
    <w:rsid w:val="00A2221B"/>
    <w:rsid w:val="00A2540F"/>
    <w:rsid w:val="00A441CB"/>
    <w:rsid w:val="00A54807"/>
    <w:rsid w:val="00A83C84"/>
    <w:rsid w:val="00AD45F7"/>
    <w:rsid w:val="00B03A41"/>
    <w:rsid w:val="00B12F2D"/>
    <w:rsid w:val="00B41C40"/>
    <w:rsid w:val="00B42BCB"/>
    <w:rsid w:val="00B44F57"/>
    <w:rsid w:val="00B64482"/>
    <w:rsid w:val="00B90C05"/>
    <w:rsid w:val="00B975BD"/>
    <w:rsid w:val="00BB3997"/>
    <w:rsid w:val="00C07A82"/>
    <w:rsid w:val="00C20E61"/>
    <w:rsid w:val="00C534CB"/>
    <w:rsid w:val="00C55AEF"/>
    <w:rsid w:val="00C6391F"/>
    <w:rsid w:val="00C63F0B"/>
    <w:rsid w:val="00C651AC"/>
    <w:rsid w:val="00C8379D"/>
    <w:rsid w:val="00CA4B27"/>
    <w:rsid w:val="00CC1C0C"/>
    <w:rsid w:val="00D00750"/>
    <w:rsid w:val="00D01785"/>
    <w:rsid w:val="00D01995"/>
    <w:rsid w:val="00D0583A"/>
    <w:rsid w:val="00D0692F"/>
    <w:rsid w:val="00D26C7D"/>
    <w:rsid w:val="00D34440"/>
    <w:rsid w:val="00D41BA8"/>
    <w:rsid w:val="00D4314F"/>
    <w:rsid w:val="00D45D63"/>
    <w:rsid w:val="00D71C13"/>
    <w:rsid w:val="00D76657"/>
    <w:rsid w:val="00D967B5"/>
    <w:rsid w:val="00DD3CFB"/>
    <w:rsid w:val="00DD605E"/>
    <w:rsid w:val="00DE12BB"/>
    <w:rsid w:val="00DF5056"/>
    <w:rsid w:val="00E04FC6"/>
    <w:rsid w:val="00E07A53"/>
    <w:rsid w:val="00E5648F"/>
    <w:rsid w:val="00E56B9F"/>
    <w:rsid w:val="00E731CA"/>
    <w:rsid w:val="00EA7EC0"/>
    <w:rsid w:val="00EC5B85"/>
    <w:rsid w:val="00EC6EF3"/>
    <w:rsid w:val="00ED1BBC"/>
    <w:rsid w:val="00ED2CBD"/>
    <w:rsid w:val="00EE1D29"/>
    <w:rsid w:val="00EF18BB"/>
    <w:rsid w:val="00F07451"/>
    <w:rsid w:val="00F147D3"/>
    <w:rsid w:val="00F1750E"/>
    <w:rsid w:val="00F205BE"/>
    <w:rsid w:val="00F33F35"/>
    <w:rsid w:val="00F55777"/>
    <w:rsid w:val="00F730B7"/>
    <w:rsid w:val="00F8724E"/>
    <w:rsid w:val="00F90576"/>
    <w:rsid w:val="00FB4004"/>
    <w:rsid w:val="00FE4862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PA" w:eastAsia="es-PA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9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91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9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93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6C7D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002651"/>
    <w:rPr>
      <w:rFonts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1C7F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C7F2F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7F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7F2F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B03A4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3A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03A41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3A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03A41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PA" w:eastAsia="es-PA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9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91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9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93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6C7D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002651"/>
    <w:rPr>
      <w:rFonts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1C7F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C7F2F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7F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7F2F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B03A4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3A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03A41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3A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03A4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7E97F-FE91-454B-9EBF-098AB9F9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1893</Words>
  <Characters>10417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Decision_de_CPS</vt:lpstr>
      <vt:lpstr>Microsoft Word - Decision_de_CPS</vt:lpstr>
    </vt:vector>
  </TitlesOfParts>
  <Company>Microsoft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Decision_de_CPS</dc:title>
  <dc:creator>ccaballero</dc:creator>
  <cp:lastModifiedBy> MM</cp:lastModifiedBy>
  <cp:revision>2</cp:revision>
  <cp:lastPrinted>2016-02-10T23:21:00Z</cp:lastPrinted>
  <dcterms:created xsi:type="dcterms:W3CDTF">2016-04-01T11:29:00Z</dcterms:created>
  <dcterms:modified xsi:type="dcterms:W3CDTF">2016-04-01T11:29:00Z</dcterms:modified>
</cp:coreProperties>
</file>